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327A9B" w:rsidRPr="00327A9B" w:rsidTr="00327A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460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9"/>
              <w:gridCol w:w="16"/>
            </w:tblGrid>
            <w:tr w:rsidR="00327A9B" w:rsidRPr="00327A9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27A9B" w:rsidRPr="00327A9B" w:rsidRDefault="00327A9B" w:rsidP="00327A9B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7A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327A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instrText xml:space="preserve"> HYPERLINK "http://www1.fips.ru/wps/portal/IPC/IPC2014_extended_XML/?xml=http://www1.fips.ru/IPC2014_extended_XML/AIpc-20140101_subclass-E_XML\\AIpc20140101-E04F.xml" \o "Ссылка на описание класса МПК (открывается в отдельном окне)" \t "_blank" </w:instrText>
                  </w:r>
                  <w:r w:rsidRPr="00327A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327A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1"/>
                      <w:szCs w:val="21"/>
                      <w:u w:val="single"/>
                      <w:lang w:eastAsia="ru-RU"/>
                    </w:rPr>
                    <w:t>4F 15/04 </w:t>
                  </w:r>
                  <w:r w:rsidRPr="00327A9B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  <w:t>(2006.01)</w:t>
                  </w:r>
                  <w:r w:rsidRPr="00327A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27A9B" w:rsidRPr="00327A9B" w:rsidRDefault="00327A9B" w:rsidP="00327A9B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27A9B" w:rsidRPr="00327A9B" w:rsidRDefault="00327A9B" w:rsidP="00327A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</w:tbl>
    <w:p w:rsidR="00327A9B" w:rsidRPr="00327A9B" w:rsidRDefault="00327A9B" w:rsidP="0032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>(12) </w:t>
      </w:r>
      <w:r w:rsidRPr="00327A9B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ОПИСАНИЕ ПОЛЕЗНОЙ МОДЕЛИ К ПАТЕНТУ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327A9B" w:rsidRPr="00327A9B" w:rsidTr="00327A9B">
        <w:trPr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327A9B" w:rsidRPr="00327A9B" w:rsidRDefault="00327A9B" w:rsidP="00327A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</w:pPr>
            <w:r w:rsidRPr="00327A9B"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  <w:t>Статус: </w:t>
            </w:r>
            <w:r w:rsidRPr="00327A9B"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  <w:br/>
              <w:t>Пошлина: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327A9B" w:rsidRPr="00327A9B" w:rsidRDefault="00327A9B" w:rsidP="00327A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</w:pPr>
            <w:r w:rsidRPr="00327A9B"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  <w:t>прекратил действие, но может быть восстановлен (последнее изменение статуса: 29.05.2017) </w:t>
            </w:r>
            <w:r w:rsidRPr="00327A9B">
              <w:rPr>
                <w:rFonts w:ascii="Arial" w:eastAsia="Times New Roman" w:hAnsi="Arial" w:cs="Arial"/>
                <w:color w:val="FFFFFF"/>
                <w:spacing w:val="6"/>
                <w:sz w:val="16"/>
                <w:szCs w:val="16"/>
                <w:lang w:eastAsia="ru-RU"/>
              </w:rPr>
              <w:br/>
              <w:t>учтена за 4 год с 22.08.2015 по 21.08.2016</w:t>
            </w:r>
          </w:p>
        </w:tc>
      </w:tr>
    </w:tbl>
    <w:p w:rsidR="00327A9B" w:rsidRPr="00327A9B" w:rsidRDefault="00327A9B" w:rsidP="00327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624"/>
      </w:tblGrid>
      <w:tr w:rsidR="00327A9B" w:rsidRPr="00327A9B" w:rsidTr="00327A9B">
        <w:tc>
          <w:tcPr>
            <w:tcW w:w="42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227" w:type="dxa"/>
              <w:left w:w="397" w:type="dxa"/>
              <w:bottom w:w="0" w:type="dxa"/>
              <w:right w:w="57" w:type="dxa"/>
            </w:tcMar>
            <w:hideMark/>
          </w:tcPr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</w:t>
            </w:r>
            <w:proofErr w:type="gramStart"/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21)(</w:t>
            </w:r>
            <w:proofErr w:type="gramEnd"/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22) Заявка: </w:t>
            </w:r>
            <w:hyperlink r:id="rId5" w:tgtFrame="_blank" w:tooltip="Ссылка на реестр (открывается в отдельном окне)" w:history="1">
              <w:r w:rsidRPr="00327A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6"/>
                  <w:sz w:val="20"/>
                  <w:szCs w:val="20"/>
                  <w:u w:val="single"/>
                  <w:lang w:eastAsia="ru-RU"/>
                </w:rPr>
                <w:t>2012136007/03</w:t>
              </w:r>
            </w:hyperlink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, 21.08.2012</w:t>
            </w:r>
          </w:p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(24) Дата начала отсчета срока действия патента: </w:t>
            </w: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br/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21.08.2012</w:t>
            </w:r>
          </w:p>
          <w:p w:rsidR="00327A9B" w:rsidRPr="00327A9B" w:rsidRDefault="00327A9B" w:rsidP="00327A9B">
            <w:pPr>
              <w:spacing w:after="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Приоритет(ы):</w:t>
            </w:r>
          </w:p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(22) Дата подачи заявки: 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21.08.2012</w:t>
            </w:r>
          </w:p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(45) Опубликовано: </w:t>
            </w:r>
            <w:hyperlink r:id="rId6" w:tgtFrame="_blank" w:tooltip="Официальная публикация в формате PDF (открывается в отдельном окне)" w:history="1">
              <w:r w:rsidRPr="00327A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6"/>
                  <w:sz w:val="20"/>
                  <w:szCs w:val="20"/>
                  <w:u w:val="single"/>
                  <w:lang w:eastAsia="ru-RU"/>
                </w:rPr>
                <w:t>10.04.2013</w:t>
              </w:r>
            </w:hyperlink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 </w:t>
            </w:r>
            <w:proofErr w:type="spellStart"/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Бюл</w:t>
            </w:r>
            <w:proofErr w:type="spellEnd"/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. № 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10</w:t>
            </w:r>
          </w:p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Адрес для переписки:</w:t>
            </w: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br/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 xml:space="preserve">167000, </w:t>
            </w:r>
            <w:proofErr w:type="spellStart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г.Сыктывкар</w:t>
            </w:r>
            <w:proofErr w:type="spellEnd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, ул. Коммунистическая, 48а, кв.29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227" w:type="dxa"/>
              <w:left w:w="510" w:type="dxa"/>
              <w:bottom w:w="0" w:type="dxa"/>
              <w:right w:w="0" w:type="dxa"/>
            </w:tcMar>
            <w:hideMark/>
          </w:tcPr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(72) Автор(ы):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 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br/>
            </w:r>
            <w:proofErr w:type="spellStart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Ватаманов</w:t>
            </w:r>
            <w:proofErr w:type="spellEnd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 xml:space="preserve"> Сергей Владимирович (RU)</w:t>
            </w:r>
          </w:p>
          <w:p w:rsidR="00327A9B" w:rsidRPr="00327A9B" w:rsidRDefault="00327A9B" w:rsidP="00327A9B">
            <w:pPr>
              <w:spacing w:after="170" w:line="260" w:lineRule="atLeast"/>
              <w:ind w:hanging="397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327A9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(73) Патентообладатель(и):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 </w:t>
            </w:r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br/>
            </w:r>
            <w:proofErr w:type="spellStart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>Ватаманов</w:t>
            </w:r>
            <w:proofErr w:type="spellEnd"/>
            <w:r w:rsidRPr="00327A9B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ru-RU"/>
              </w:rPr>
              <w:t xml:space="preserve"> Сергей Владимирович (RU)</w:t>
            </w:r>
          </w:p>
        </w:tc>
      </w:tr>
    </w:tbl>
    <w:p w:rsidR="00327A9B" w:rsidRPr="00327A9B" w:rsidRDefault="00327A9B" w:rsidP="00327A9B">
      <w:pPr>
        <w:spacing w:before="17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>(54) </w:t>
      </w:r>
      <w:r w:rsidRPr="00327A9B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  <w:lang w:eastAsia="ru-RU"/>
        </w:rPr>
        <w:t>КОНСТРУКЦИЯ ОСНОВАНИЯ ФАНЕРНЫХ ПОЛОВ</w:t>
      </w:r>
    </w:p>
    <w:p w:rsidR="00327A9B" w:rsidRPr="00327A9B" w:rsidRDefault="00327A9B" w:rsidP="00327A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(57) Реферат:</w:t>
      </w:r>
    </w:p>
    <w:p w:rsidR="00327A9B" w:rsidRPr="00327A9B" w:rsidRDefault="00327A9B" w:rsidP="00327A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Полезная модель относится к строительству, в частности к конструкции оснований фанерных полов. Технический эффект предлагаемой полезной модели заключается в создании конструкции, которая обеспечит долгосрочное использование фанерного основания, исключающее появление скрипа полов. Существенными признаками предлагаемой конструкции основания фанерного пола является то, что она состоит из фанерных лаг, к основанию которых приклеивается и закрепляется любыми известными средствами крепления (например, шурупами), нарезанный полоской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гипсокартоновый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лист. На хорошо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прогрунтованные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места расположения лаг, с присоединенными к ним на шаговом расстоянии подвесами, густо наносится слой гипсового или иного клея, наверх которого укладывают усиленные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гипсокартоном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лаги. Вдавленные в клей лаги фиксируют подвесом по уровню высоты, после засыхания клея конструкцию фиксируют к плите перекрытия дюбель-гвоздями или другими скрепляющими элементами.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Полезная модель относится к строительству, в частности к конструкции оснований фанерных полов.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Из уровня техники известно устройство основания для фанерных полов, состоящее </w:t>
      </w:r>
      <w:proofErr w:type="gram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из лаг</w:t>
      </w:r>
      <w:proofErr w:type="gram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[Все о строительстве современных домов: / Сост. В.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Рыженко. - Издательство Оникс, 2009. - 192 с.]. Все лаги укладывают и проверяют строго по уровню. Лаги у стены укладывают с зазором. Между лагами устанавливается определенный шаг. Лаги имеют сквозные резьбовые отверстия, в отверстия ввинчиваются болты-стойки, на которых будут стоять лаги. Между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лагой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и плитой перекрытия не должно быть контакта. Болт-стойка жестко закрепляется при помощи дюбеля-гвоздя к перекрытию. Вращая болты-стойки вокруг оси и тем самым, поднимая или опуская лаги, их выравнивают по высоте. Излишки болтов-стоек срезают. Затем к лагам закрепляют фанеру.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Это устройство основания для фанерного пола является ближайшим прототипом предлагаемой полезной модели.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Недостатком известного прототипа является то, что прочность основания со временем ослабляется и подвижность такого основания, вызывает скрип пола.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Задачей предлагаемой полезной модели является создание такого основания для фанерного пола, которое обеспечит долгосрочное использование фанерного основания, исключающее появление скрипа полов. В этом и заключается технический результат предлагаемой полезной модели.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Существенными признаками предлагаемой конструкции основания фанерного пола является то, что она состоит из фанерных лаг, к основанию которых приклеивается и закрепляется любыми известными средствами крепления (например, шурупами), нарезанный полоской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гипсокартоновый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лист. На хорошо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прогрунтованные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места расположения лаг, с </w:t>
      </w: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 xml:space="preserve">присоединенными к ним на шаговом расстоянии подвесами, густо наносится слой гипсового или иного клея, наверх которого укладывают усиленные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гипсокартоном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лаги. Вдавленные в клей лаги фиксируют подвесом по уровню высоты, после засыхания клея конструкцию фиксируют к плите перекрытия дюбель-гвоздями или другими скрепляющими элементами.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 фиг.1 изображен общий вид предлагаемой конструкции.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Конструкция основания фанерного пола состоит из фанерных лаг - 1, нарезанного полоской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гипсокартонового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листа - 2, прикрепленного к основанию лаг клеем - 3 и любыми другими известными средствами крепления - 4. Подвесов - 5, гипсового или иного клея - 6, дюбель - гвоздей или других скрепляющих элементов - 7.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Формула полезной модели</w:t>
      </w:r>
    </w:p>
    <w:p w:rsidR="00327A9B" w:rsidRPr="00327A9B" w:rsidRDefault="00327A9B" w:rsidP="00327A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Конструкция основания фанерного пола, состоящая из лаг, отличающаяся тем, что состоит из фанерных лаг, к основанию которых приклеивается и закрепляется любыми известными средствами крепления, нарезанный полоской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гипсокартоновый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лист, на хорошо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прогрунтованные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места расположения лаг, с присоединенными к ним на шаговом расстоянии подвесами, густо наносят слой гипсового или иного клея, наверх которого укладывают усиленные </w:t>
      </w:r>
      <w:proofErr w:type="spellStart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гипсокартоном</w:t>
      </w:r>
      <w:proofErr w:type="spellEnd"/>
      <w:r w:rsidRPr="00327A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лаги, вдавленные в клей лаги фиксируют подвесом по уровню высоты, после засыхания клея конструкцию фиксируют к плите перекрытия дюбель-гвоздями или другими скрепляющими элементами.</w:t>
      </w:r>
    </w:p>
    <w:p w:rsidR="00C01BC0" w:rsidRDefault="00327A9B" w:rsidP="00327A9B">
      <w:pPr>
        <w:ind w:firstLine="284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912495</wp:posOffset>
            </wp:positionV>
            <wp:extent cx="6763385" cy="3867150"/>
            <wp:effectExtent l="0" t="0" r="0" b="0"/>
            <wp:wrapTight wrapText="bothSides">
              <wp:wrapPolygon edited="0">
                <wp:start x="0" y="0"/>
                <wp:lineTo x="0" y="21494"/>
                <wp:lineTo x="21537" y="21494"/>
                <wp:lineTo x="21537" y="0"/>
                <wp:lineTo x="0" y="0"/>
              </wp:wrapPolygon>
            </wp:wrapTight>
            <wp:docPr id="1" name="Рисунок 1" descr="http://www.fips.ru/Archive/PAT/2013RUPM/201302/DOC/RUNWU1/000/000/000/126/735/00000001-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ps.ru/Archive/PAT/2013RUPM/201302/DOC/RUNWU1/000/000/000/126/735/00000001-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01BC0" w:rsidSect="00327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E6C9C"/>
    <w:multiLevelType w:val="multilevel"/>
    <w:tmpl w:val="CBC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9B"/>
    <w:rsid w:val="00327A9B"/>
    <w:rsid w:val="00983511"/>
    <w:rsid w:val="00B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FBD96-2BA6-487C-A63A-96A46973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s.ru/Archive/PAT/2013FULL/2013.04.10/DOC/RUNWU1/000/000/000/126/735/DOCUMENT.PDF" TargetMode="External"/><Relationship Id="rId5" Type="http://schemas.openxmlformats.org/officeDocument/2006/relationships/hyperlink" Target="http://www1.fips.ru/fips_servl/fips_servlet?DB=RUPMAP&amp;DocNumber=2012136007/03&amp;TypeFile=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2018-02-14T09:01:00Z</dcterms:created>
  <dcterms:modified xsi:type="dcterms:W3CDTF">2018-02-14T09:03:00Z</dcterms:modified>
</cp:coreProperties>
</file>