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284"/>
        <w:gridCol w:w="680"/>
        <w:gridCol w:w="284"/>
        <w:gridCol w:w="2835"/>
        <w:gridCol w:w="284"/>
        <w:gridCol w:w="680"/>
        <w:gridCol w:w="6"/>
      </w:tblGrid>
      <w:tr w:rsidR="00AB10FD" w:rsidRPr="00AB10FD" w:rsidTr="00AB10FD">
        <w:trPr>
          <w:trHeight w:val="510"/>
          <w:tblCellSpacing w:w="0" w:type="dxa"/>
        </w:trPr>
        <w:tc>
          <w:tcPr>
            <w:tcW w:w="3799" w:type="dxa"/>
            <w:vMerge w:val="restart"/>
            <w:hideMark/>
          </w:tcPr>
          <w:p w:rsidR="00AB10FD" w:rsidRPr="00AB10FD" w:rsidRDefault="00AB10FD" w:rsidP="00AB10FD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B10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 ФЕДЕРАЦИЯ</w:t>
            </w:r>
            <w:r w:rsidRPr="00AB10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AB10FD"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7C8107FF" wp14:editId="00C6D931">
                  <wp:extent cx="895350" cy="1047750"/>
                  <wp:effectExtent l="0" t="0" r="0" b="0"/>
                  <wp:docPr id="1" name="Рисунок 1" descr="http://www.fips.ru/but2/RFP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ips.ru/but2/RFP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10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ФЕДЕРАЛЬНАЯ СЛУЖБА</w:t>
            </w:r>
            <w:r w:rsidRPr="00AB10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ПО ИНТЕЛЛЕКТУАЛЬНОЙ </w:t>
            </w:r>
            <w:proofErr w:type="gramStart"/>
            <w:r w:rsidRPr="00AB10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СОБСТВЕННОСТИ,</w:t>
            </w:r>
            <w:r w:rsidRPr="00AB10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ПАТЕНТАМ</w:t>
            </w:r>
            <w:proofErr w:type="gramEnd"/>
            <w:r w:rsidRPr="00AB10F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И ТОВАРНЫМ ЗНАКАМ</w:t>
            </w:r>
          </w:p>
        </w:tc>
        <w:tc>
          <w:tcPr>
            <w:tcW w:w="284" w:type="dxa"/>
            <w:hideMark/>
          </w:tcPr>
          <w:p w:rsidR="00AB10FD" w:rsidRPr="00AB10FD" w:rsidRDefault="00AB10FD" w:rsidP="00AB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B10F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(19)</w:t>
            </w:r>
          </w:p>
        </w:tc>
        <w:tc>
          <w:tcPr>
            <w:tcW w:w="680" w:type="dxa"/>
            <w:hideMark/>
          </w:tcPr>
          <w:p w:rsidR="00AB10FD" w:rsidRPr="00AB10FD" w:rsidRDefault="00AB10FD" w:rsidP="00AB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B10F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RU</w:t>
            </w:r>
          </w:p>
        </w:tc>
        <w:tc>
          <w:tcPr>
            <w:tcW w:w="284" w:type="dxa"/>
            <w:hideMark/>
          </w:tcPr>
          <w:p w:rsidR="00AB10FD" w:rsidRPr="00AB10FD" w:rsidRDefault="00AB10FD" w:rsidP="00AB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B10F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(11)</w:t>
            </w:r>
          </w:p>
        </w:tc>
        <w:tc>
          <w:tcPr>
            <w:tcW w:w="2835" w:type="dxa"/>
            <w:hideMark/>
          </w:tcPr>
          <w:p w:rsidR="00AB10FD" w:rsidRPr="00AB10FD" w:rsidRDefault="00AB10FD" w:rsidP="00AB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B10F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2225798</w:t>
            </w:r>
          </w:p>
        </w:tc>
        <w:tc>
          <w:tcPr>
            <w:tcW w:w="284" w:type="dxa"/>
            <w:hideMark/>
          </w:tcPr>
          <w:p w:rsidR="00AB10FD" w:rsidRPr="00AB10FD" w:rsidRDefault="00AB10FD" w:rsidP="00AB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B10F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(13)</w:t>
            </w:r>
          </w:p>
        </w:tc>
        <w:tc>
          <w:tcPr>
            <w:tcW w:w="680" w:type="dxa"/>
            <w:hideMark/>
          </w:tcPr>
          <w:p w:rsidR="00AB10FD" w:rsidRPr="00AB10FD" w:rsidRDefault="00AB10FD" w:rsidP="00AB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B10F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C2</w:t>
            </w:r>
          </w:p>
        </w:tc>
        <w:tc>
          <w:tcPr>
            <w:tcW w:w="0" w:type="auto"/>
            <w:hideMark/>
          </w:tcPr>
          <w:p w:rsidR="00AB10FD" w:rsidRPr="00AB10FD" w:rsidRDefault="00AB10FD" w:rsidP="00AB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B10FD" w:rsidRPr="00AB10FD" w:rsidTr="00AB10FD">
        <w:trPr>
          <w:trHeight w:val="2438"/>
          <w:tblCellSpacing w:w="0" w:type="dxa"/>
        </w:trPr>
        <w:tc>
          <w:tcPr>
            <w:tcW w:w="0" w:type="auto"/>
            <w:vMerge/>
            <w:hideMark/>
          </w:tcPr>
          <w:p w:rsidR="00AB10FD" w:rsidRPr="00AB10FD" w:rsidRDefault="00AB10FD" w:rsidP="00AB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AB10FD" w:rsidRPr="00AB10FD" w:rsidRDefault="00AB10FD" w:rsidP="00AB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B10F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(51)  МПК </w:t>
            </w:r>
            <w:r w:rsidRPr="00AB10FD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7</w:t>
            </w:r>
            <w:r w:rsidRPr="00AB10F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    </w:t>
            </w:r>
            <w:r w:rsidRPr="00AB1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B60R21/02</w:t>
            </w:r>
          </w:p>
        </w:tc>
      </w:tr>
      <w:tr w:rsidR="00AB10FD" w:rsidRPr="00AB10FD" w:rsidTr="00AB10FD">
        <w:trPr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AB10FD" w:rsidRPr="00AB10FD" w:rsidRDefault="00AB10FD" w:rsidP="00AB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B10F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(12) </w:t>
            </w:r>
            <w:r w:rsidRPr="00AB1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ИЗОБРЕТЕНИЯ К ПАТЕНТУ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2"/>
            </w:tblGrid>
            <w:tr w:rsidR="00AB10FD" w:rsidRPr="00AB10FD">
              <w:trPr>
                <w:tblCellSpacing w:w="0" w:type="dxa"/>
              </w:trPr>
              <w:tc>
                <w:tcPr>
                  <w:tcW w:w="5000" w:type="pct"/>
                  <w:shd w:val="clear" w:color="auto" w:fill="000000"/>
                  <w:vAlign w:val="center"/>
                  <w:hideMark/>
                </w:tcPr>
                <w:p w:rsidR="00AB10FD" w:rsidRPr="00AB10FD" w:rsidRDefault="00AB10FD" w:rsidP="00AB10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ru-RU"/>
                    </w:rPr>
                  </w:pPr>
                  <w:r w:rsidRPr="00AB10FD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ru-RU"/>
                    </w:rPr>
                    <w:t>Статус: по данным на 27.01.2016 - прекратил действие</w:t>
                  </w:r>
                  <w:r w:rsidRPr="00AB10FD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ru-RU"/>
                    </w:rPr>
                    <w:br/>
                    <w:t>Пошлина: учтена за 3 год с 20.02.2004 по 19.02.2005</w:t>
                  </w:r>
                </w:p>
              </w:tc>
            </w:tr>
          </w:tbl>
          <w:p w:rsidR="00AB10FD" w:rsidRPr="00AB10FD" w:rsidRDefault="00AB10FD" w:rsidP="00AB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AB10FD" w:rsidRPr="00AB10FD" w:rsidRDefault="00AB10FD" w:rsidP="00AB10FD">
      <w:pPr>
        <w:spacing w:before="113" w:after="113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B10F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(54) </w:t>
      </w:r>
      <w:r w:rsidRPr="00AB10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БЕЗОПАСНЫЙ ЛЕГКОВОЙ АВТОМОБИЛЬ</w:t>
      </w:r>
    </w:p>
    <w:p w:rsidR="00AB10FD" w:rsidRPr="00AB10FD" w:rsidRDefault="00AB10FD" w:rsidP="00AB10FD">
      <w:pPr>
        <w:spacing w:before="57"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>(57) Реферат: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Изобретение относится к автомобилестроению и может быть использовано для создания безопасных легковых автомобилей. Существенным признаком безопасного легкового автомобиля является размещение в передней части автомобиля рамы с двумя сегментами, которая крепится к несущему кузову. В задней части автомобиля по всей длине несущего кузова установлены скрепленные с ним два несущих сегмента, на которые опирается выполненный в виде капсулы кузов. К днищу кузова прикреплены два сегмента, которые опираются на направляющие сегменты так, чтобы исключить их отклонение, обеспечивая лишь касательное скольжение относительно друг друга. Торцы направляющих сегментов снабжены передними и задними датчиками-замками, которые фиксируют кузов автомобиля, исключая его передвижение относительно несущего кузова. Передняя часть несущих сегментов соединена с рамой двигателя крепежными болтами. По обе стороны задней части несущего кузова крепятся эластичные тросы и через направляющие ролики соединяются с кузовом и там закрепляются. Технический результат заключается в повышении пассивной безопасности за счет погашения инерционного движения кузова автомобиля и вывода двигателя под днище кузова. 3 ил. 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Изобретение относится к автомобилестроению и может быть использовано при создании безопасных легковых автомобилей.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близким аналогом является безопасный легковой автомобиль, имеющий принцип вывода пассажирского салона при столкновении с препятствием из зоны деформации через связку бампер - лонжероны - салон. Салон данного изобретения выполнен с возможностью перемещения относительно его рамы и имеет шарнирные соединения с передними и задними дугообразными лонжеронами, к которым крепятся передний и задний бамперы, трос с пружиной и подвижную тягу. Данное изобретение не в полной мере отвечает требованиям безопасности находящихся в салоне автомобиля пассажиров.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предлагаемого изобретения является создание системы пассивной безопасности легкового автомобиля за счет погашения ин</w:t>
      </w:r>
      <w:bookmarkStart w:id="0" w:name="_GoBack"/>
      <w:bookmarkEnd w:id="0"/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ерционного движения кузова автомобиля и вывода двигателя под днище кузова, что позволяет максимально защитить находящихся в нем людей от тяжелых травм и гибели при столкновении с препятствием. В этом заключается технический результат предлагаемого изобретения.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Существенными признаками безопасного легкового автомобиля является размещение в передней его части специальной рамы с двумя сегментами, на которую крепится двигатель. Рама соединена с несущим кузовом болтами. В задней части автомобиля по всей длине несущего кузова установлены жестко скрепленные с ним два направляющих сегмента, на которые опирается выполненный в виде капсулы кузов. К днищу кузова прикреплены два сегмента, которые опираются на направляющие сегменты так, чтобы исключить их отклонение, обеспечивая лишь касательное скольжение относительно друг друга. Торцы направляющих сегментов снабжены передними и задними датчиками-замками, которые фиксируют кузов автомобиля, исключая его передвижение относительно несущего кузова.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Передняя часть направляющих сегментов соединена с рамой двигателя болтами. По обе стороны задней части несущего кузова крепятся эластичные тросы и через направляющие ролики соединяются с кузовом и там закрепляются. Размещенные в кузове автомобиля пассажирские кресла имеют в основании амортизаторы, а также снабжены ремнями безопасности.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кузова автомобиля в форме капсулы обеспечивает его технологичность при монтаже и демонтаже. Рама с сегментами, направляющие сегменты и сегменты кузова выполнены из прочного материала для повышения их надежности.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Фиг.1. имеет несущий кузов 7, в передней части которого на раме с двумя сегментами 2 помещен двигатель 3, скрепленный с рамой болтами 4, 5.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задней части автомобиля по всей длине несущего кузова 7 установлены жестко скрепленные с ним два направляющих сегмента 6, на которые опирается выполненный в виде капсулы кузов 7. К днищу кузова прикреплены два сегмента 8 так, чтобы исключить их отклонение, обеспечивая лишь касательное скольжение относительно друг друга.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Торцы направляющих сегментов 6 снабжены передними 9 и задними 10 датчиками-замками, которые фиксируют кузов автомобиля 7, исключая его передвижение относительно несущего кузова 1. Передняя часть направляющих сегментов 6 соединена с рамой 2 двигателя 3 крепежными болтами 11, 12. По обе стороны задней части несущего кузова 1 крепятся эластичные тросы 13 и через направляющие ролики 14 соединяются с кузовом 7 и там закрепляются. Размещенные в кузове 7 автомобиля пассажирские кресла 15 имеют в основании амортизаторы 16, а также снабжены ремнями безопасности 17. Выполнение кузова 7 автомобиля в форме капсулы обеспечивает его технологичность при монтаже и демонтаже.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 с сегментами 2, направляющие сегменты 6 и сегменты кузова 8 выполнены из прочного материала для повышения их надежности.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пассивной безопасности легкового автомобиля срабатывает следующим образом: при фронтальном столкновении с препятствием (фиг.2) удар приходится на раму с двумя сегментами 2 с закрепленным на ней двигателем 3, при этом крепежные болты 4, 5, 11, 12 срываются, направляя раму 2 с двигателем 3 по внешнему радиусу направляющих сегментов 6 под днище несущего кузова 1. Одновременно срабатывают передние датчики-замки 9, которые открывают возможность движению кузова 7 вверх под воздействием силы инерции по заданной траектории направляющих сегментов 6.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движения кузова 7 будет уменьшаться под воздействием возрастающего сопротивления эластичных тросов 13 до полной его остановки. Эластичные тросы 13 одновременно служат ограничителем дальнейшего продвижения кузова 7 и отсоединения от направляющих сегментов 6 и предотвращают возможность его опрокидывания назад. После погашения инерционного движения кузова 7 эластичные тросы 13 обеспечивают его возвращение в исходное положение. Находящиеся в кузове 7 пассажиры при фронтальном столкновении не испытывают резкого удара, а лишь продолжат движение одновременно с кузовом 7, удерживаемые в креслах 15 ремнями безопасности 17, а амортизаторы 16, находящиеся в основаниях кресел 15, под воздействием силы инерции будут сжиматься и прижимать пассажиров к сидениям кресел.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столкновении автомобиля сзади (фиг.3) система пассивной безопасности срабатывает аналогично, как и при фронтальном столкновении. При этом открываются задние датчики-замки 10, давая возможность движению кузова 7 по направляющим сегментам 6 по заданной траектории. </w:t>
      </w:r>
    </w:p>
    <w:p w:rsidR="00AB10FD" w:rsidRPr="00AB10FD" w:rsidRDefault="00AB10FD" w:rsidP="00AB10FD">
      <w:pPr>
        <w:spacing w:before="113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Формула изобретения</w:t>
      </w:r>
    </w:p>
    <w:p w:rsidR="00AB10FD" w:rsidRPr="00AB10FD" w:rsidRDefault="00AB10FD" w:rsidP="00AB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Безопасный легковой автомобиль, содержащий ходовую часть, несущий кузов, кузов, двигатель, водительские пассажирские сидения, снабженные ремнями безопасности и амортизаторами, вмонтированными в основания сидений, отличающийся тем, что в передней части автомобиля размещена рама с двумя сегментами, на которой закреплен двигатель, соединенная с несущим кузовом болтами, в задней части автомобиля по всей длине несущего кузова установлены жестко скрепленные с ним два направляющих сегмента, на которые опирается выполненный в виде капсулы кузов, к днищу которого прикреплены два сегмента, опирающиеся на направляющие сегменты для исключения их отклонения и обеспечения касательного скольжения относительно друг друга, торцы направляющих сегментов снабжены передними и задними датчиками-замками для фиксирования кузова и исключения его передвижения относительно несущего кузова, а по обе стороны задней части несущего кузова закреплены эластичные тросы, которые через направляющие ролики соединены с кузовом и закреплены на нем. </w:t>
      </w:r>
    </w:p>
    <w:p w:rsidR="00AB10FD" w:rsidRPr="00AB10FD" w:rsidRDefault="00AB10FD" w:rsidP="00AB1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</w:t>
      </w:r>
    </w:p>
    <w:p w:rsidR="00FB289C" w:rsidRDefault="00AB10FD" w:rsidP="00AB10FD">
      <w:hyperlink r:id="rId5" w:tgtFrame="_blank" w:history="1">
        <w:r w:rsidRPr="00AB10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Рисунок 1</w:t>
        </w:r>
      </w:hyperlink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blank" w:history="1">
        <w:r w:rsidRPr="00AB10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Рисунок 2</w:t>
        </w:r>
      </w:hyperlink>
      <w:r w:rsidRPr="00AB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blank" w:history="1">
        <w:r w:rsidRPr="00AB10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Рисунок 3</w:t>
        </w:r>
      </w:hyperlink>
    </w:p>
    <w:sectPr w:rsidR="00FB289C" w:rsidSect="00AB10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B060402020202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FD"/>
    <w:rsid w:val="00AB10FD"/>
    <w:rsid w:val="00F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4AA87-BCEA-4FCF-9DA9-FA3C5638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ps.ru/Archive/PAT/2004/DOC/DOCURUC2/DOC022V2/D02225D2/02225798/00000003.T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s.ru/Archive/PAT/2004/DOC/DOCURUC2/DOC022V2/D02225D2/02225798/00000002.TIF" TargetMode="External"/><Relationship Id="rId5" Type="http://schemas.openxmlformats.org/officeDocument/2006/relationships/hyperlink" Target="http://www.fips.ru/Archive/PAT/2004/DOC/DOCURUC2/DOC022V2/D02225D2/02225798/00000001.T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2016-02-01T12:19:00Z</dcterms:created>
  <dcterms:modified xsi:type="dcterms:W3CDTF">2016-02-01T12:21:00Z</dcterms:modified>
</cp:coreProperties>
</file>