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6"/>
        <w:gridCol w:w="9343"/>
        <w:gridCol w:w="6"/>
      </w:tblGrid>
      <w:tr w:rsidR="00E860E1" w:rsidRPr="00E860E1" w:rsidTr="00E860E1">
        <w:trPr>
          <w:gridAfter w:val="1"/>
          <w:tblCellSpacing w:w="0" w:type="dxa"/>
        </w:trPr>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0"/>
                <w:szCs w:val="20"/>
                <w:lang w:eastAsia="ru-RU"/>
              </w:rPr>
            </w:pPr>
          </w:p>
        </w:tc>
      </w:tr>
      <w:tr w:rsidR="00E860E1" w:rsidRPr="00E860E1" w:rsidTr="00E860E1">
        <w:trPr>
          <w:tblCellSpacing w:w="0" w:type="dxa"/>
        </w:trPr>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0"/>
                <w:szCs w:val="20"/>
                <w:lang w:eastAsia="ru-RU"/>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799"/>
              <w:gridCol w:w="284"/>
              <w:gridCol w:w="680"/>
              <w:gridCol w:w="284"/>
              <w:gridCol w:w="2155"/>
              <w:gridCol w:w="284"/>
              <w:gridCol w:w="680"/>
              <w:gridCol w:w="6"/>
            </w:tblGrid>
            <w:tr w:rsidR="00E860E1" w:rsidRPr="00E860E1">
              <w:trPr>
                <w:trHeight w:val="510"/>
                <w:tblCellSpacing w:w="0" w:type="dxa"/>
              </w:trPr>
              <w:tc>
                <w:tcPr>
                  <w:tcW w:w="3799" w:type="dxa"/>
                  <w:vMerge w:val="restart"/>
                  <w:hideMark/>
                </w:tcPr>
                <w:p w:rsidR="00E860E1" w:rsidRPr="00E860E1" w:rsidRDefault="00E860E1" w:rsidP="00E860E1">
                  <w:pPr>
                    <w:spacing w:after="0" w:line="227" w:lineRule="atLeast"/>
                    <w:jc w:val="center"/>
                    <w:rPr>
                      <w:rFonts w:ascii="Times New Roman" w:eastAsia="Times New Roman" w:hAnsi="Times New Roman" w:cs="Times New Roman"/>
                      <w:b/>
                      <w:bCs/>
                      <w:sz w:val="17"/>
                      <w:szCs w:val="17"/>
                      <w:lang w:eastAsia="ru-RU"/>
                    </w:rPr>
                  </w:pPr>
                  <w:r w:rsidRPr="00E860E1">
                    <w:rPr>
                      <w:rFonts w:ascii="Times New Roman" w:eastAsia="Times New Roman" w:hAnsi="Times New Roman" w:cs="Times New Roman"/>
                      <w:b/>
                      <w:bCs/>
                      <w:sz w:val="17"/>
                      <w:szCs w:val="17"/>
                      <w:lang w:eastAsia="ru-RU"/>
                    </w:rPr>
                    <w:t>РОССИЙСКАЯ ФЕДЕРАЦИЯ</w:t>
                  </w:r>
                  <w:r w:rsidRPr="00E860E1">
                    <w:rPr>
                      <w:rFonts w:ascii="Times New Roman" w:eastAsia="Times New Roman" w:hAnsi="Times New Roman" w:cs="Times New Roman"/>
                      <w:b/>
                      <w:bCs/>
                      <w:sz w:val="17"/>
                      <w:szCs w:val="17"/>
                      <w:lang w:eastAsia="ru-RU"/>
                    </w:rPr>
                    <w:br/>
                  </w:r>
                  <w:r w:rsidRPr="00E860E1">
                    <w:rPr>
                      <w:rFonts w:ascii="Times New Roman" w:eastAsia="Times New Roman" w:hAnsi="Times New Roman" w:cs="Times New Roman"/>
                      <w:b/>
                      <w:bCs/>
                      <w:noProof/>
                      <w:sz w:val="17"/>
                      <w:szCs w:val="17"/>
                      <w:lang w:eastAsia="ru-RU"/>
                    </w:rPr>
                    <w:drawing>
                      <wp:inline distT="0" distB="0" distL="0" distR="0" wp14:anchorId="01A098E6" wp14:editId="529A0951">
                        <wp:extent cx="895350" cy="1047750"/>
                        <wp:effectExtent l="0" t="0" r="0" b="0"/>
                        <wp:docPr id="1" name="Рисунок 1" descr="http://www.fips.ru/but2/RF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ps.ru/but2/RFP_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inline>
                    </w:drawing>
                  </w:r>
                  <w:r w:rsidRPr="00E860E1">
                    <w:rPr>
                      <w:rFonts w:ascii="Times New Roman" w:eastAsia="Times New Roman" w:hAnsi="Times New Roman" w:cs="Times New Roman"/>
                      <w:b/>
                      <w:bCs/>
                      <w:sz w:val="17"/>
                      <w:szCs w:val="17"/>
                      <w:lang w:eastAsia="ru-RU"/>
                    </w:rPr>
                    <w:br/>
                    <w:t>ФЕДЕРАЛЬНАЯ СЛУЖБА</w:t>
                  </w:r>
                  <w:r w:rsidRPr="00E860E1">
                    <w:rPr>
                      <w:rFonts w:ascii="Times New Roman" w:eastAsia="Times New Roman" w:hAnsi="Times New Roman" w:cs="Times New Roman"/>
                      <w:b/>
                      <w:bCs/>
                      <w:sz w:val="17"/>
                      <w:szCs w:val="17"/>
                      <w:lang w:eastAsia="ru-RU"/>
                    </w:rPr>
                    <w:br/>
                    <w:t xml:space="preserve">ПО ИНТЕЛЛЕКТУАЛЬНОЙ </w:t>
                  </w:r>
                  <w:proofErr w:type="gramStart"/>
                  <w:r w:rsidRPr="00E860E1">
                    <w:rPr>
                      <w:rFonts w:ascii="Times New Roman" w:eastAsia="Times New Roman" w:hAnsi="Times New Roman" w:cs="Times New Roman"/>
                      <w:b/>
                      <w:bCs/>
                      <w:sz w:val="17"/>
                      <w:szCs w:val="17"/>
                      <w:lang w:eastAsia="ru-RU"/>
                    </w:rPr>
                    <w:t>СОБСТВЕННОСТИ,</w:t>
                  </w:r>
                  <w:r w:rsidRPr="00E860E1">
                    <w:rPr>
                      <w:rFonts w:ascii="Times New Roman" w:eastAsia="Times New Roman" w:hAnsi="Times New Roman" w:cs="Times New Roman"/>
                      <w:b/>
                      <w:bCs/>
                      <w:sz w:val="17"/>
                      <w:szCs w:val="17"/>
                      <w:lang w:eastAsia="ru-RU"/>
                    </w:rPr>
                    <w:br/>
                    <w:t>ПАТЕНТАМ</w:t>
                  </w:r>
                  <w:proofErr w:type="gramEnd"/>
                  <w:r w:rsidRPr="00E860E1">
                    <w:rPr>
                      <w:rFonts w:ascii="Times New Roman" w:eastAsia="Times New Roman" w:hAnsi="Times New Roman" w:cs="Times New Roman"/>
                      <w:b/>
                      <w:bCs/>
                      <w:sz w:val="17"/>
                      <w:szCs w:val="17"/>
                      <w:lang w:eastAsia="ru-RU"/>
                    </w:rPr>
                    <w:t xml:space="preserve"> И ТОВАРНЫМ ЗНАКАМ</w:t>
                  </w:r>
                </w:p>
              </w:tc>
              <w:tc>
                <w:tcPr>
                  <w:tcW w:w="284"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(19)</w:t>
                  </w:r>
                </w:p>
              </w:tc>
              <w:tc>
                <w:tcPr>
                  <w:tcW w:w="680"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RU</w:t>
                  </w:r>
                </w:p>
              </w:tc>
              <w:tc>
                <w:tcPr>
                  <w:tcW w:w="284"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(11)</w:t>
                  </w:r>
                </w:p>
              </w:tc>
              <w:tc>
                <w:tcPr>
                  <w:tcW w:w="2155"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124171</w:t>
                  </w:r>
                </w:p>
              </w:tc>
              <w:tc>
                <w:tcPr>
                  <w:tcW w:w="284"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(13)</w:t>
                  </w:r>
                </w:p>
              </w:tc>
              <w:tc>
                <w:tcPr>
                  <w:tcW w:w="680" w:type="dxa"/>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U1</w:t>
                  </w:r>
                </w:p>
              </w:tc>
              <w:tc>
                <w:tcPr>
                  <w:tcW w:w="0" w:type="auto"/>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p>
              </w:tc>
            </w:tr>
            <w:tr w:rsidR="00E860E1" w:rsidRPr="00E860E1">
              <w:trPr>
                <w:trHeight w:val="2438"/>
                <w:tblCellSpacing w:w="0" w:type="dxa"/>
              </w:trPr>
              <w:tc>
                <w:tcPr>
                  <w:tcW w:w="0" w:type="auto"/>
                  <w:vMerge/>
                  <w:hideMark/>
                </w:tcPr>
                <w:p w:rsidR="00E860E1" w:rsidRPr="00E860E1" w:rsidRDefault="00E860E1" w:rsidP="00E860E1">
                  <w:pPr>
                    <w:spacing w:after="0" w:line="240" w:lineRule="auto"/>
                    <w:rPr>
                      <w:rFonts w:ascii="Times New Roman" w:eastAsia="Times New Roman" w:hAnsi="Times New Roman" w:cs="Times New Roman"/>
                      <w:b/>
                      <w:bCs/>
                      <w:sz w:val="17"/>
                      <w:szCs w:val="17"/>
                      <w:lang w:eastAsia="ru-RU"/>
                    </w:rPr>
                  </w:pPr>
                </w:p>
              </w:tc>
              <w:tc>
                <w:tcPr>
                  <w:tcW w:w="0" w:type="auto"/>
                  <w:gridSpan w:val="7"/>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 xml:space="preserve">(51)  МПК </w:t>
                  </w:r>
                </w:p>
                <w:p w:rsidR="00E860E1" w:rsidRPr="00E860E1" w:rsidRDefault="00E860E1" w:rsidP="00E860E1">
                  <w:pPr>
                    <w:spacing w:after="100" w:afterAutospacing="1" w:line="284" w:lineRule="atLeast"/>
                    <w:rPr>
                      <w:rFonts w:ascii="Times New Roman" w:eastAsia="Times New Roman" w:hAnsi="Times New Roman" w:cs="Times New Roman"/>
                      <w:sz w:val="21"/>
                      <w:szCs w:val="21"/>
                      <w:lang w:eastAsia="ru-RU"/>
                    </w:rPr>
                  </w:pPr>
                  <w:r w:rsidRPr="00E860E1">
                    <w:rPr>
                      <w:rFonts w:ascii="Times New Roman" w:eastAsia="Times New Roman" w:hAnsi="Times New Roman" w:cs="Times New Roman"/>
                      <w:b/>
                      <w:bCs/>
                      <w:i/>
                      <w:iCs/>
                      <w:sz w:val="21"/>
                      <w:szCs w:val="21"/>
                      <w:lang w:eastAsia="ru-RU"/>
                    </w:rPr>
                    <w:t>A63H33/00</w:t>
                  </w:r>
                  <w:proofErr w:type="gramStart"/>
                  <w:r w:rsidRPr="00E860E1">
                    <w:rPr>
                      <w:rFonts w:ascii="Times New Roman" w:eastAsia="Times New Roman" w:hAnsi="Times New Roman" w:cs="Times New Roman"/>
                      <w:sz w:val="21"/>
                      <w:szCs w:val="21"/>
                      <w:lang w:eastAsia="ru-RU"/>
                    </w:rPr>
                    <w:t>   (</w:t>
                  </w:r>
                  <w:proofErr w:type="gramEnd"/>
                  <w:r w:rsidRPr="00E860E1">
                    <w:rPr>
                      <w:rFonts w:ascii="Times New Roman" w:eastAsia="Times New Roman" w:hAnsi="Times New Roman" w:cs="Times New Roman"/>
                      <w:sz w:val="21"/>
                      <w:szCs w:val="21"/>
                      <w:lang w:eastAsia="ru-RU"/>
                    </w:rPr>
                    <w:t>2006.01)</w:t>
                  </w:r>
                  <w:bookmarkStart w:id="0" w:name="_GoBack"/>
                  <w:bookmarkEnd w:id="0"/>
                </w:p>
              </w:tc>
            </w:tr>
            <w:tr w:rsidR="00E860E1" w:rsidRPr="00E860E1">
              <w:trPr>
                <w:tblCellSpacing w:w="0" w:type="dxa"/>
              </w:trPr>
              <w:tc>
                <w:tcPr>
                  <w:tcW w:w="0" w:type="auto"/>
                  <w:gridSpan w:val="8"/>
                  <w:vAlign w:val="center"/>
                  <w:hideMark/>
                </w:tcPr>
                <w:p w:rsidR="00E860E1" w:rsidRPr="00E860E1" w:rsidRDefault="00E860E1" w:rsidP="00E860E1">
                  <w:pPr>
                    <w:spacing w:after="0" w:line="240" w:lineRule="auto"/>
                    <w:rPr>
                      <w:rFonts w:ascii="Times New Roman" w:eastAsia="Times New Roman" w:hAnsi="Times New Roman" w:cs="Times New Roman"/>
                      <w:sz w:val="17"/>
                      <w:szCs w:val="17"/>
                      <w:lang w:eastAsia="ru-RU"/>
                    </w:rPr>
                  </w:pPr>
                  <w:r w:rsidRPr="00E860E1">
                    <w:rPr>
                      <w:rFonts w:ascii="Times New Roman" w:eastAsia="Times New Roman" w:hAnsi="Times New Roman" w:cs="Times New Roman"/>
                      <w:sz w:val="17"/>
                      <w:szCs w:val="17"/>
                      <w:lang w:eastAsia="ru-RU"/>
                    </w:rPr>
                    <w:t xml:space="preserve">(12) </w:t>
                  </w:r>
                  <w:r w:rsidRPr="00E860E1">
                    <w:rPr>
                      <w:rFonts w:ascii="Times New Roman" w:eastAsia="Times New Roman" w:hAnsi="Times New Roman" w:cs="Times New Roman"/>
                      <w:sz w:val="28"/>
                      <w:szCs w:val="28"/>
                      <w:lang w:eastAsia="ru-RU"/>
                    </w:rPr>
                    <w:t>ПАТЕНТ НА ПОЛЕЗНУЮ МОДЕЛЬ</w:t>
                  </w:r>
                </w:p>
                <w:tbl>
                  <w:tblPr>
                    <w:tblW w:w="5000" w:type="pct"/>
                    <w:tblCellSpacing w:w="0" w:type="dxa"/>
                    <w:tblCellMar>
                      <w:left w:w="0" w:type="dxa"/>
                      <w:right w:w="0" w:type="dxa"/>
                    </w:tblCellMar>
                    <w:tblLook w:val="04A0" w:firstRow="1" w:lastRow="0" w:firstColumn="1" w:lastColumn="0" w:noHBand="0" w:noVBand="1"/>
                  </w:tblPr>
                  <w:tblGrid>
                    <w:gridCol w:w="8172"/>
                  </w:tblGrid>
                  <w:tr w:rsidR="00E860E1" w:rsidRPr="00E860E1">
                    <w:trPr>
                      <w:tblCellSpacing w:w="0" w:type="dxa"/>
                    </w:trPr>
                    <w:tc>
                      <w:tcPr>
                        <w:tcW w:w="5000" w:type="pct"/>
                        <w:shd w:val="clear" w:color="auto" w:fill="FF0000"/>
                        <w:vAlign w:val="center"/>
                        <w:hideMark/>
                      </w:tcPr>
                      <w:p w:rsidR="00E860E1" w:rsidRPr="00E860E1" w:rsidRDefault="00E860E1" w:rsidP="00E860E1">
                        <w:pPr>
                          <w:spacing w:after="0" w:line="240" w:lineRule="auto"/>
                          <w:jc w:val="right"/>
                          <w:rPr>
                            <w:rFonts w:ascii="Times New Roman" w:eastAsia="Times New Roman" w:hAnsi="Times New Roman" w:cs="Times New Roman"/>
                            <w:color w:val="FFFFFF"/>
                            <w:sz w:val="17"/>
                            <w:szCs w:val="17"/>
                            <w:lang w:eastAsia="ru-RU"/>
                          </w:rPr>
                        </w:pPr>
                        <w:r w:rsidRPr="00E860E1">
                          <w:rPr>
                            <w:rFonts w:ascii="Times New Roman" w:eastAsia="Times New Roman" w:hAnsi="Times New Roman" w:cs="Times New Roman"/>
                            <w:color w:val="FFFFFF"/>
                            <w:sz w:val="17"/>
                            <w:szCs w:val="17"/>
                            <w:lang w:eastAsia="ru-RU"/>
                          </w:rPr>
                          <w:t>Статус: по данным на 07.10.2015 - прекратил действие, но может быть восстановлен</w:t>
                        </w:r>
                        <w:r w:rsidRPr="00E860E1">
                          <w:rPr>
                            <w:rFonts w:ascii="Times New Roman" w:eastAsia="Times New Roman" w:hAnsi="Times New Roman" w:cs="Times New Roman"/>
                            <w:color w:val="FFFFFF"/>
                            <w:sz w:val="17"/>
                            <w:szCs w:val="17"/>
                            <w:lang w:eastAsia="ru-RU"/>
                          </w:rPr>
                          <w:br/>
                          <w:t>Пошлина: учтена за 3 год с 02.11.2012 по 01.11.2013</w:t>
                        </w:r>
                      </w:p>
                    </w:tc>
                  </w:tr>
                </w:tbl>
                <w:p w:rsidR="00E860E1" w:rsidRPr="00E860E1" w:rsidRDefault="00E860E1" w:rsidP="00E860E1">
                  <w:pPr>
                    <w:spacing w:after="0" w:line="240" w:lineRule="auto"/>
                    <w:rPr>
                      <w:rFonts w:ascii="Times New Roman" w:eastAsia="Times New Roman" w:hAnsi="Times New Roman" w:cs="Times New Roman"/>
                      <w:sz w:val="17"/>
                      <w:szCs w:val="17"/>
                      <w:lang w:eastAsia="ru-RU"/>
                    </w:rPr>
                  </w:pPr>
                </w:p>
              </w:tc>
            </w:tr>
          </w:tbl>
          <w:p w:rsidR="00E860E1" w:rsidRPr="00E860E1" w:rsidRDefault="00E860E1" w:rsidP="00E860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0"/>
                <w:szCs w:val="20"/>
                <w:lang w:eastAsia="ru-RU"/>
              </w:rPr>
            </w:pPr>
          </w:p>
        </w:tc>
      </w:tr>
      <w:tr w:rsidR="00E860E1" w:rsidRPr="00E860E1" w:rsidTr="00E860E1">
        <w:trPr>
          <w:tblCellSpacing w:w="0" w:type="dxa"/>
        </w:trPr>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0"/>
                <w:szCs w:val="20"/>
                <w:lang w:eastAsia="ru-RU"/>
              </w:rPr>
            </w:pPr>
          </w:p>
        </w:tc>
        <w:tc>
          <w:tcPr>
            <w:tcW w:w="9356"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42"/>
              <w:gridCol w:w="3601"/>
            </w:tblGrid>
            <w:tr w:rsidR="00E860E1" w:rsidRPr="00E860E1">
              <w:trPr>
                <w:tblCellSpacing w:w="15" w:type="dxa"/>
              </w:trPr>
              <w:tc>
                <w:tcPr>
                  <w:tcW w:w="0" w:type="auto"/>
                  <w:vAlign w:val="center"/>
                  <w:hideMark/>
                </w:tcPr>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 xml:space="preserve">(21), (22) Заявка: </w:t>
                  </w:r>
                  <w:r w:rsidRPr="00E860E1">
                    <w:rPr>
                      <w:rFonts w:ascii="Times New Roman" w:eastAsia="Times New Roman" w:hAnsi="Times New Roman" w:cs="Times New Roman"/>
                      <w:b/>
                      <w:bCs/>
                      <w:sz w:val="24"/>
                      <w:szCs w:val="24"/>
                      <w:lang w:eastAsia="ru-RU"/>
                    </w:rPr>
                    <w:t>2010144754/12, 01.11.2010</w:t>
                  </w:r>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 xml:space="preserve">(24) Дата начала отсчета срока действия </w:t>
                  </w:r>
                  <w:proofErr w:type="gramStart"/>
                  <w:r w:rsidRPr="00E860E1">
                    <w:rPr>
                      <w:rFonts w:ascii="Times New Roman" w:eastAsia="Times New Roman" w:hAnsi="Times New Roman" w:cs="Times New Roman"/>
                      <w:sz w:val="24"/>
                      <w:szCs w:val="24"/>
                      <w:lang w:eastAsia="ru-RU"/>
                    </w:rPr>
                    <w:t>патента:</w:t>
                  </w:r>
                  <w:r w:rsidRPr="00E860E1">
                    <w:rPr>
                      <w:rFonts w:ascii="Times New Roman" w:eastAsia="Times New Roman" w:hAnsi="Times New Roman" w:cs="Times New Roman"/>
                      <w:sz w:val="24"/>
                      <w:szCs w:val="24"/>
                      <w:lang w:eastAsia="ru-RU"/>
                    </w:rPr>
                    <w:br/>
                  </w:r>
                  <w:r w:rsidRPr="00E860E1">
                    <w:rPr>
                      <w:rFonts w:ascii="Times New Roman" w:eastAsia="Times New Roman" w:hAnsi="Times New Roman" w:cs="Times New Roman"/>
                      <w:b/>
                      <w:bCs/>
                      <w:sz w:val="24"/>
                      <w:szCs w:val="24"/>
                      <w:lang w:eastAsia="ru-RU"/>
                    </w:rPr>
                    <w:t>01.11.2010</w:t>
                  </w:r>
                  <w:proofErr w:type="gramEnd"/>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Приоритет(ы):</w:t>
                  </w:r>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 xml:space="preserve">(22) Дата подачи заявки: </w:t>
                  </w:r>
                  <w:r w:rsidRPr="00E860E1">
                    <w:rPr>
                      <w:rFonts w:ascii="Times New Roman" w:eastAsia="Times New Roman" w:hAnsi="Times New Roman" w:cs="Times New Roman"/>
                      <w:b/>
                      <w:bCs/>
                      <w:sz w:val="24"/>
                      <w:szCs w:val="24"/>
                      <w:lang w:eastAsia="ru-RU"/>
                    </w:rPr>
                    <w:t>01.11.2010</w:t>
                  </w:r>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 xml:space="preserve">(45) Опубликовано: </w:t>
                  </w:r>
                  <w:hyperlink r:id="rId5" w:tgtFrame="_blank" w:tooltip="Официальная публикация в формате PDF" w:history="1">
                    <w:r w:rsidRPr="00E860E1">
                      <w:rPr>
                        <w:rFonts w:ascii="Times New Roman" w:eastAsia="Times New Roman" w:hAnsi="Times New Roman" w:cs="Times New Roman"/>
                        <w:b/>
                        <w:bCs/>
                        <w:color w:val="0000FF"/>
                        <w:sz w:val="24"/>
                        <w:szCs w:val="24"/>
                        <w:u w:val="single"/>
                        <w:lang w:eastAsia="ru-RU"/>
                      </w:rPr>
                      <w:t>20.01.2013</w:t>
                    </w:r>
                  </w:hyperlink>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Адрес для переписки:</w:t>
                  </w:r>
                  <w:r w:rsidRPr="00E860E1">
                    <w:rPr>
                      <w:rFonts w:ascii="Times New Roman" w:eastAsia="Times New Roman" w:hAnsi="Times New Roman" w:cs="Times New Roman"/>
                      <w:sz w:val="24"/>
                      <w:szCs w:val="24"/>
                      <w:lang w:eastAsia="ru-RU"/>
                    </w:rPr>
                    <w:br/>
                  </w:r>
                  <w:r w:rsidRPr="00E860E1">
                    <w:rPr>
                      <w:rFonts w:ascii="Times New Roman" w:eastAsia="Times New Roman" w:hAnsi="Times New Roman" w:cs="Times New Roman"/>
                      <w:b/>
                      <w:bCs/>
                      <w:sz w:val="24"/>
                      <w:szCs w:val="24"/>
                      <w:lang w:eastAsia="ru-RU"/>
                    </w:rPr>
                    <w:t xml:space="preserve">167003, </w:t>
                  </w:r>
                  <w:proofErr w:type="spellStart"/>
                  <w:r w:rsidRPr="00E860E1">
                    <w:rPr>
                      <w:rFonts w:ascii="Times New Roman" w:eastAsia="Times New Roman" w:hAnsi="Times New Roman" w:cs="Times New Roman"/>
                      <w:b/>
                      <w:bCs/>
                      <w:sz w:val="24"/>
                      <w:szCs w:val="24"/>
                      <w:lang w:eastAsia="ru-RU"/>
                    </w:rPr>
                    <w:t>г.Сыктывкар</w:t>
                  </w:r>
                  <w:proofErr w:type="spellEnd"/>
                  <w:r w:rsidRPr="00E860E1">
                    <w:rPr>
                      <w:rFonts w:ascii="Times New Roman" w:eastAsia="Times New Roman" w:hAnsi="Times New Roman" w:cs="Times New Roman"/>
                      <w:b/>
                      <w:bCs/>
                      <w:sz w:val="24"/>
                      <w:szCs w:val="24"/>
                      <w:lang w:eastAsia="ru-RU"/>
                    </w:rPr>
                    <w:t xml:space="preserve">, ул. Журавского, 8, пат. </w:t>
                  </w:r>
                  <w:proofErr w:type="spellStart"/>
                  <w:r w:rsidRPr="00E860E1">
                    <w:rPr>
                      <w:rFonts w:ascii="Times New Roman" w:eastAsia="Times New Roman" w:hAnsi="Times New Roman" w:cs="Times New Roman"/>
                      <w:b/>
                      <w:bCs/>
                      <w:sz w:val="24"/>
                      <w:szCs w:val="24"/>
                      <w:lang w:eastAsia="ru-RU"/>
                    </w:rPr>
                    <w:t>пов</w:t>
                  </w:r>
                  <w:proofErr w:type="spellEnd"/>
                  <w:r w:rsidRPr="00E860E1">
                    <w:rPr>
                      <w:rFonts w:ascii="Times New Roman" w:eastAsia="Times New Roman" w:hAnsi="Times New Roman" w:cs="Times New Roman"/>
                      <w:b/>
                      <w:bCs/>
                      <w:sz w:val="24"/>
                      <w:szCs w:val="24"/>
                      <w:lang w:eastAsia="ru-RU"/>
                    </w:rPr>
                    <w:t>. Л.Б. Печерской</w:t>
                  </w:r>
                </w:p>
              </w:tc>
              <w:tc>
                <w:tcPr>
                  <w:tcW w:w="0" w:type="auto"/>
                  <w:vAlign w:val="center"/>
                  <w:hideMark/>
                </w:tcPr>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(72) Автор(ы</w:t>
                  </w:r>
                  <w:proofErr w:type="gramStart"/>
                  <w:r w:rsidRPr="00E860E1">
                    <w:rPr>
                      <w:rFonts w:ascii="Times New Roman" w:eastAsia="Times New Roman" w:hAnsi="Times New Roman" w:cs="Times New Roman"/>
                      <w:sz w:val="24"/>
                      <w:szCs w:val="24"/>
                      <w:lang w:eastAsia="ru-RU"/>
                    </w:rPr>
                    <w:t>):</w:t>
                  </w:r>
                  <w:r w:rsidRPr="00E860E1">
                    <w:rPr>
                      <w:rFonts w:ascii="Times New Roman" w:eastAsia="Times New Roman" w:hAnsi="Times New Roman" w:cs="Times New Roman"/>
                      <w:sz w:val="24"/>
                      <w:szCs w:val="24"/>
                      <w:lang w:eastAsia="ru-RU"/>
                    </w:rPr>
                    <w:br/>
                  </w:r>
                  <w:r w:rsidRPr="00E860E1">
                    <w:rPr>
                      <w:rFonts w:ascii="Times New Roman" w:eastAsia="Times New Roman" w:hAnsi="Times New Roman" w:cs="Times New Roman"/>
                      <w:b/>
                      <w:bCs/>
                      <w:sz w:val="24"/>
                      <w:szCs w:val="24"/>
                      <w:lang w:eastAsia="ru-RU"/>
                    </w:rPr>
                    <w:t>Муравьев</w:t>
                  </w:r>
                  <w:proofErr w:type="gramEnd"/>
                  <w:r w:rsidRPr="00E860E1">
                    <w:rPr>
                      <w:rFonts w:ascii="Times New Roman" w:eastAsia="Times New Roman" w:hAnsi="Times New Roman" w:cs="Times New Roman"/>
                      <w:b/>
                      <w:bCs/>
                      <w:sz w:val="24"/>
                      <w:szCs w:val="24"/>
                      <w:lang w:eastAsia="ru-RU"/>
                    </w:rPr>
                    <w:t xml:space="preserve"> Олег Иванович (RU)</w:t>
                  </w:r>
                </w:p>
                <w:p w:rsidR="00E860E1" w:rsidRPr="00E860E1" w:rsidRDefault="00E860E1" w:rsidP="00E860E1">
                  <w:pPr>
                    <w:spacing w:before="100" w:beforeAutospacing="1" w:after="100" w:afterAutospacing="1" w:line="240" w:lineRule="auto"/>
                    <w:rPr>
                      <w:rFonts w:ascii="Times New Roman" w:eastAsia="Times New Roman" w:hAnsi="Times New Roman" w:cs="Times New Roman"/>
                      <w:sz w:val="24"/>
                      <w:szCs w:val="24"/>
                      <w:lang w:eastAsia="ru-RU"/>
                    </w:rPr>
                  </w:pPr>
                  <w:r w:rsidRPr="00E860E1">
                    <w:rPr>
                      <w:rFonts w:ascii="Times New Roman" w:eastAsia="Times New Roman" w:hAnsi="Times New Roman" w:cs="Times New Roman"/>
                      <w:sz w:val="24"/>
                      <w:szCs w:val="24"/>
                      <w:lang w:eastAsia="ru-RU"/>
                    </w:rPr>
                    <w:t>(73) Патентообладатель(и</w:t>
                  </w:r>
                  <w:proofErr w:type="gramStart"/>
                  <w:r w:rsidRPr="00E860E1">
                    <w:rPr>
                      <w:rFonts w:ascii="Times New Roman" w:eastAsia="Times New Roman" w:hAnsi="Times New Roman" w:cs="Times New Roman"/>
                      <w:sz w:val="24"/>
                      <w:szCs w:val="24"/>
                      <w:lang w:eastAsia="ru-RU"/>
                    </w:rPr>
                    <w:t>):</w:t>
                  </w:r>
                  <w:r w:rsidRPr="00E860E1">
                    <w:rPr>
                      <w:rFonts w:ascii="Times New Roman" w:eastAsia="Times New Roman" w:hAnsi="Times New Roman" w:cs="Times New Roman"/>
                      <w:sz w:val="24"/>
                      <w:szCs w:val="24"/>
                      <w:lang w:eastAsia="ru-RU"/>
                    </w:rPr>
                    <w:br/>
                  </w:r>
                  <w:r w:rsidRPr="00E860E1">
                    <w:rPr>
                      <w:rFonts w:ascii="Times New Roman" w:eastAsia="Times New Roman" w:hAnsi="Times New Roman" w:cs="Times New Roman"/>
                      <w:b/>
                      <w:bCs/>
                      <w:sz w:val="24"/>
                      <w:szCs w:val="24"/>
                      <w:lang w:eastAsia="ru-RU"/>
                    </w:rPr>
                    <w:t>Муравьев</w:t>
                  </w:r>
                  <w:proofErr w:type="gramEnd"/>
                  <w:r w:rsidRPr="00E860E1">
                    <w:rPr>
                      <w:rFonts w:ascii="Times New Roman" w:eastAsia="Times New Roman" w:hAnsi="Times New Roman" w:cs="Times New Roman"/>
                      <w:b/>
                      <w:bCs/>
                      <w:sz w:val="24"/>
                      <w:szCs w:val="24"/>
                      <w:lang w:eastAsia="ru-RU"/>
                    </w:rPr>
                    <w:t xml:space="preserve"> Олег Иванович (RU),</w:t>
                  </w:r>
                  <w:r w:rsidRPr="00E860E1">
                    <w:rPr>
                      <w:rFonts w:ascii="Times New Roman" w:eastAsia="Times New Roman" w:hAnsi="Times New Roman" w:cs="Times New Roman"/>
                      <w:b/>
                      <w:bCs/>
                      <w:sz w:val="24"/>
                      <w:szCs w:val="24"/>
                      <w:lang w:eastAsia="ru-RU"/>
                    </w:rPr>
                    <w:br/>
                    <w:t>Стефанович Олег Валерьевич (RU),</w:t>
                  </w:r>
                  <w:r w:rsidRPr="00E860E1">
                    <w:rPr>
                      <w:rFonts w:ascii="Times New Roman" w:eastAsia="Times New Roman" w:hAnsi="Times New Roman" w:cs="Times New Roman"/>
                      <w:b/>
                      <w:bCs/>
                      <w:sz w:val="24"/>
                      <w:szCs w:val="24"/>
                      <w:lang w:eastAsia="ru-RU"/>
                    </w:rPr>
                    <w:br/>
                  </w:r>
                  <w:proofErr w:type="spellStart"/>
                  <w:r w:rsidRPr="00E860E1">
                    <w:rPr>
                      <w:rFonts w:ascii="Times New Roman" w:eastAsia="Times New Roman" w:hAnsi="Times New Roman" w:cs="Times New Roman"/>
                      <w:b/>
                      <w:bCs/>
                      <w:sz w:val="24"/>
                      <w:szCs w:val="24"/>
                      <w:lang w:eastAsia="ru-RU"/>
                    </w:rPr>
                    <w:t>Фаерштейн</w:t>
                  </w:r>
                  <w:proofErr w:type="spellEnd"/>
                  <w:r w:rsidRPr="00E860E1">
                    <w:rPr>
                      <w:rFonts w:ascii="Times New Roman" w:eastAsia="Times New Roman" w:hAnsi="Times New Roman" w:cs="Times New Roman"/>
                      <w:b/>
                      <w:bCs/>
                      <w:sz w:val="24"/>
                      <w:szCs w:val="24"/>
                      <w:lang w:eastAsia="ru-RU"/>
                    </w:rPr>
                    <w:t xml:space="preserve"> Антон Викторович (RU)</w:t>
                  </w:r>
                </w:p>
              </w:tc>
            </w:tr>
          </w:tbl>
          <w:p w:rsidR="00E860E1" w:rsidRPr="00E860E1" w:rsidRDefault="00E860E1" w:rsidP="00E860E1">
            <w:pPr>
              <w:spacing w:before="113" w:after="113" w:line="240" w:lineRule="auto"/>
              <w:rPr>
                <w:rFonts w:ascii="Arial" w:eastAsia="Times New Roman" w:hAnsi="Arial" w:cs="Arial"/>
                <w:sz w:val="17"/>
                <w:szCs w:val="17"/>
                <w:lang w:eastAsia="ru-RU"/>
              </w:rPr>
            </w:pPr>
            <w:r w:rsidRPr="00E860E1">
              <w:rPr>
                <w:rFonts w:ascii="Arial" w:eastAsia="Times New Roman" w:hAnsi="Arial" w:cs="Arial"/>
                <w:sz w:val="17"/>
                <w:szCs w:val="17"/>
                <w:lang w:eastAsia="ru-RU"/>
              </w:rPr>
              <w:t xml:space="preserve">(54) </w:t>
            </w:r>
            <w:r w:rsidRPr="00E860E1">
              <w:rPr>
                <w:rFonts w:ascii="Arial" w:eastAsia="Times New Roman" w:hAnsi="Arial" w:cs="Arial"/>
                <w:b/>
                <w:bCs/>
                <w:sz w:val="20"/>
                <w:szCs w:val="20"/>
                <w:lang w:eastAsia="ru-RU"/>
              </w:rPr>
              <w:t>ИНТЕЛЛЕКТУАЛЬНЫЙ ИГРОВОЙ НАБОР</w:t>
            </w:r>
          </w:p>
          <w:p w:rsidR="00E860E1" w:rsidRPr="00E860E1" w:rsidRDefault="00E860E1" w:rsidP="00E860E1">
            <w:pPr>
              <w:spacing w:before="57" w:after="57"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(57) Реферат:</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Изобретение относится к развивающим игрушкам, которые способствуют интеллектуальному развитию, а именно к головоломкам, </w:t>
            </w:r>
            <w:proofErr w:type="spellStart"/>
            <w:r w:rsidRPr="00E860E1">
              <w:rPr>
                <w:rFonts w:ascii="Arial" w:eastAsia="Times New Roman" w:hAnsi="Arial" w:cs="Arial"/>
                <w:sz w:val="19"/>
                <w:szCs w:val="19"/>
                <w:lang w:eastAsia="ru-RU"/>
              </w:rPr>
              <w:t>пазлам</w:t>
            </w:r>
            <w:proofErr w:type="spellEnd"/>
            <w:r w:rsidRPr="00E860E1">
              <w:rPr>
                <w:rFonts w:ascii="Arial" w:eastAsia="Times New Roman" w:hAnsi="Arial" w:cs="Arial"/>
                <w:sz w:val="19"/>
                <w:szCs w:val="19"/>
                <w:lang w:eastAsia="ru-RU"/>
              </w:rPr>
              <w:t>, конструкторам, Технический результат заявленного изобретения состоит в повышении занимательности и расширении арсенала игрушек-конструкторов, которые позволяют из сложной формы элементов игры получать простую фигуру. Игрушка-конструктор состоящий из элементов игры в виде геометрической фигуры, например, куба или параллелепипеда, снабженной соединительным узлом, выполненном в виде соединения выступ-паз, причем размеры фигуры и соединительного узла выполнены по определенному соотношению, согласно изобретения, каждая фигура состоит, по меньшей мере, из двух частей, соединительный узел расположен внутри фигуры и имеет, по меньшей мере, одно соединение типа «выступ-паз» в виде внутренних взаимно-перпендикулярных выступающих и пазовых поверхностей на каждой части фигуры, при этом соотношение линейных размеров выступов и пазов выполнено таким образом, что обеспечивает при соединении частей формирование исходной фигуры.</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Полезная модель относится к развивающим игрушкам, которые способствуют интеллектуальному развитию, а именно к головоломкам, </w:t>
            </w:r>
            <w:proofErr w:type="spellStart"/>
            <w:r w:rsidRPr="00E860E1">
              <w:rPr>
                <w:rFonts w:ascii="Arial" w:eastAsia="Times New Roman" w:hAnsi="Arial" w:cs="Arial"/>
                <w:sz w:val="19"/>
                <w:szCs w:val="19"/>
                <w:lang w:eastAsia="ru-RU"/>
              </w:rPr>
              <w:t>пазлам</w:t>
            </w:r>
            <w:proofErr w:type="spellEnd"/>
            <w:r w:rsidRPr="00E860E1">
              <w:rPr>
                <w:rFonts w:ascii="Arial" w:eastAsia="Times New Roman" w:hAnsi="Arial" w:cs="Arial"/>
                <w:sz w:val="19"/>
                <w:szCs w:val="19"/>
                <w:lang w:eastAsia="ru-RU"/>
              </w:rPr>
              <w:t>, конструкторам,</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Известна игротека </w:t>
            </w:r>
            <w:proofErr w:type="spellStart"/>
            <w:r w:rsidRPr="00E860E1">
              <w:rPr>
                <w:rFonts w:ascii="Arial" w:eastAsia="Times New Roman" w:hAnsi="Arial" w:cs="Arial"/>
                <w:sz w:val="19"/>
                <w:szCs w:val="19"/>
                <w:lang w:eastAsia="ru-RU"/>
              </w:rPr>
              <w:t>Тринт</w:t>
            </w:r>
            <w:proofErr w:type="spellEnd"/>
            <w:r w:rsidRPr="00E860E1">
              <w:rPr>
                <w:rFonts w:ascii="Arial" w:eastAsia="Times New Roman" w:hAnsi="Arial" w:cs="Arial"/>
                <w:sz w:val="19"/>
                <w:szCs w:val="19"/>
                <w:lang w:eastAsia="ru-RU"/>
              </w:rPr>
              <w:t xml:space="preserve"> (http://www.igra-trint.ru/index.php/igroteka-trint) отечественная разработка, которая обеспечивает развитие пространственных навыков у детей. Игрушка представляет собой конструктор, содержащий набор элементов с соединительными узлами в виде выступ-паз.</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Известен элемент конструктора игротеки </w:t>
            </w:r>
            <w:proofErr w:type="spellStart"/>
            <w:r w:rsidRPr="00E860E1">
              <w:rPr>
                <w:rFonts w:ascii="Arial" w:eastAsia="Times New Roman" w:hAnsi="Arial" w:cs="Arial"/>
                <w:sz w:val="19"/>
                <w:szCs w:val="19"/>
                <w:lang w:eastAsia="ru-RU"/>
              </w:rPr>
              <w:t>Тринт</w:t>
            </w:r>
            <w:proofErr w:type="spellEnd"/>
            <w:r w:rsidRPr="00E860E1">
              <w:rPr>
                <w:rFonts w:ascii="Arial" w:eastAsia="Times New Roman" w:hAnsi="Arial" w:cs="Arial"/>
                <w:sz w:val="19"/>
                <w:szCs w:val="19"/>
                <w:lang w:eastAsia="ru-RU"/>
              </w:rPr>
              <w:t xml:space="preserve"> (патент РФ </w:t>
            </w:r>
            <w:r w:rsidRPr="00E860E1">
              <w:rPr>
                <w:rFonts w:ascii="Arial" w:eastAsia="Times New Roman" w:hAnsi="Arial" w:cs="Arial"/>
                <w:noProof/>
                <w:sz w:val="19"/>
                <w:szCs w:val="19"/>
                <w:lang w:eastAsia="ru-RU"/>
              </w:rPr>
              <w:drawing>
                <wp:inline distT="0" distB="0" distL="0" distR="0" wp14:anchorId="09166C07" wp14:editId="7C7FAB04">
                  <wp:extent cx="133350" cy="257175"/>
                  <wp:effectExtent l="0" t="0" r="0" b="9525"/>
                  <wp:docPr id="2" name="Рисунок 2" descr="http://www.fips.ru/chr/84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ps.ru/chr/847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Pr="00E860E1">
              <w:rPr>
                <w:rFonts w:ascii="Arial" w:eastAsia="Times New Roman" w:hAnsi="Arial" w:cs="Arial"/>
                <w:sz w:val="19"/>
                <w:szCs w:val="19"/>
                <w:lang w:eastAsia="ru-RU"/>
              </w:rPr>
              <w:t xml:space="preserve">8901, МПК А63Н 33/08, </w:t>
            </w:r>
            <w:proofErr w:type="spellStart"/>
            <w:r w:rsidRPr="00E860E1">
              <w:rPr>
                <w:rFonts w:ascii="Arial" w:eastAsia="Times New Roman" w:hAnsi="Arial" w:cs="Arial"/>
                <w:sz w:val="19"/>
                <w:szCs w:val="19"/>
                <w:lang w:eastAsia="ru-RU"/>
              </w:rPr>
              <w:t>опубл</w:t>
            </w:r>
            <w:proofErr w:type="spellEnd"/>
            <w:r w:rsidRPr="00E860E1">
              <w:rPr>
                <w:rFonts w:ascii="Arial" w:eastAsia="Times New Roman" w:hAnsi="Arial" w:cs="Arial"/>
                <w:sz w:val="19"/>
                <w:szCs w:val="19"/>
                <w:lang w:eastAsia="ru-RU"/>
              </w:rPr>
              <w:t xml:space="preserve">. 16.01.1999 г.), выбранный за прототип, выполненный в виде или параллелепипеда, на каждой грани которого выполнены части соединительных узлов в виде выступ-паз, обеспечивающие возможность соединения с </w:t>
            </w:r>
            <w:r w:rsidRPr="00E860E1">
              <w:rPr>
                <w:rFonts w:ascii="Arial" w:eastAsia="Times New Roman" w:hAnsi="Arial" w:cs="Arial"/>
                <w:sz w:val="19"/>
                <w:szCs w:val="19"/>
                <w:lang w:eastAsia="ru-RU"/>
              </w:rPr>
              <w:lastRenderedPageBreak/>
              <w:t>аналогичной, при этом размеры элемента и частей соединительного узла выбирают по определенному соотношению.</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Игрушка позволяет развить пространственное мышление, привить навыки точности. Одновременно является и </w:t>
            </w:r>
            <w:proofErr w:type="gramStart"/>
            <w:r w:rsidRPr="00E860E1">
              <w:rPr>
                <w:rFonts w:ascii="Arial" w:eastAsia="Times New Roman" w:hAnsi="Arial" w:cs="Arial"/>
                <w:sz w:val="19"/>
                <w:szCs w:val="19"/>
                <w:lang w:eastAsia="ru-RU"/>
              </w:rPr>
              <w:t>конструктором</w:t>
            </w:r>
            <w:proofErr w:type="gramEnd"/>
            <w:r w:rsidRPr="00E860E1">
              <w:rPr>
                <w:rFonts w:ascii="Arial" w:eastAsia="Times New Roman" w:hAnsi="Arial" w:cs="Arial"/>
                <w:sz w:val="19"/>
                <w:szCs w:val="19"/>
                <w:lang w:eastAsia="ru-RU"/>
              </w:rPr>
              <w:t xml:space="preserve"> и головоломкой. Сформированный куб или параллелепипед по прототипу представляет собой по сути «каркасный» кубик, построенный из 6 игровых элементов, которые соединяются между собой по типу «выступ-паз». Игровые элементы имеют однотипную плоскостную форму. Недостатком прототипа является однотипность сборки, что ограничивает функциональные возможности игры, в частности процесса развития логического мышления и получения оздоровительного эффекта, связанного с развитием моторики.</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Как правило, в основу всех игр-конструкторов положена идея от простой формы к построению сложной формы игрушки, т.е. от простого - к сложному. Задачей полезной модели является разработка новой игры с различными (не однотипными) сложными по форме объемными игровыми элементами, которые при сопряжении с соответствующим игровым элементом образуют при сборке объемную составную фигуру простой формы.</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Технический результат состоит в повышении степени сложности сборки для более эффективного развития моторики рук и процесса логического мышления у детей.</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Существенные признаки полезной модели.</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Интеллектуальный игровой набор, выполненный в виде игрушки-конструктора, состоящий из элементов игры в виде геометрической фигуры, например, куба или параллелепипеда, снабженной соединительным узлом, выполненном в виде соединения типа «выступ-паз», причем размеры фигуры и соединительного узла выполнены по определенному соотношению, согласно полезной модели, что каждая фигура состоит из двух частей, соединительный узел расположен внутри фигуры и имеет, по меньшей мере, два соединения типа «выступ-паз» в виде внутренних взаимно-перпендикулярных выступающих и пазовых поверхностей на каждой части фигуры, при этом соотношение линейных размеров выступов и пазов выполнено таким образом, что обеспечивает при соединении частей формирование исходной фигуры.</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В частном случае выполнения:</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 по меньшей мере, одна наружная сторона элемента содержит цвет или сборное изображение, </w:t>
            </w:r>
            <w:proofErr w:type="gramStart"/>
            <w:r w:rsidRPr="00E860E1">
              <w:rPr>
                <w:rFonts w:ascii="Arial" w:eastAsia="Times New Roman" w:hAnsi="Arial" w:cs="Arial"/>
                <w:sz w:val="19"/>
                <w:szCs w:val="19"/>
                <w:lang w:eastAsia="ru-RU"/>
              </w:rPr>
              <w:t>например</w:t>
            </w:r>
            <w:proofErr w:type="gramEnd"/>
            <w:r w:rsidRPr="00E860E1">
              <w:rPr>
                <w:rFonts w:ascii="Arial" w:eastAsia="Times New Roman" w:hAnsi="Arial" w:cs="Arial"/>
                <w:sz w:val="19"/>
                <w:szCs w:val="19"/>
                <w:lang w:eastAsia="ru-RU"/>
              </w:rPr>
              <w:t xml:space="preserve"> цветка, животного или иных одиночных изображений.</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 по меньшей мере, одна наружная сторона элемента содержит часть изображения, при этом, при сложении нескольких элементов игрушки образуется сюжет или тематическое изображение типа </w:t>
            </w:r>
            <w:proofErr w:type="spellStart"/>
            <w:r w:rsidRPr="00E860E1">
              <w:rPr>
                <w:rFonts w:ascii="Arial" w:eastAsia="Times New Roman" w:hAnsi="Arial" w:cs="Arial"/>
                <w:sz w:val="19"/>
                <w:szCs w:val="19"/>
                <w:lang w:eastAsia="ru-RU"/>
              </w:rPr>
              <w:t>пазла</w:t>
            </w:r>
            <w:proofErr w:type="spellEnd"/>
            <w:r w:rsidRPr="00E860E1">
              <w:rPr>
                <w:rFonts w:ascii="Arial" w:eastAsia="Times New Roman" w:hAnsi="Arial" w:cs="Arial"/>
                <w:sz w:val="19"/>
                <w:szCs w:val="19"/>
                <w:lang w:eastAsia="ru-RU"/>
              </w:rPr>
              <w:t>.</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по меньшей мере, одна боковая поверхность элемента выполнена фигурной, при этом при соединении элементов игры, боковые стороны образуют соединительный узел типа «выступ-паз».</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Конструкция игрушки поясняется чертежами.</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Рис 1, 2, 3, 4, 5 - показаны варианты выполнения кубика и соединительных узлов, а) - собранный кубик (общий вид), б) - разъемные части кубика (вид сверху), с) - те же разъемные части кубика (вид снизу).</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На рис 6, 7. Показаны варианты наборов игрушек</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Конструкция элемента 1 игрушки может быть в виде куба и/или параллелепипеда или любой иной объемной геометрической фигуры. Элемент игрушки состоит из двух частей 2 и 3. Каждая из частей 2 и 3 имеет внутренний соединительный узел, который может состоять из одного или нескольких соединений типа «выступ-паз» 4-21. Соединение типа «выступ-паз» выполняется в виде взаимно-перпендикулярных поверхностей. Каждой выступающей поверхности, выполненной на одной </w:t>
            </w:r>
            <w:proofErr w:type="gramStart"/>
            <w:r w:rsidRPr="00E860E1">
              <w:rPr>
                <w:rFonts w:ascii="Arial" w:eastAsia="Times New Roman" w:hAnsi="Arial" w:cs="Arial"/>
                <w:sz w:val="19"/>
                <w:szCs w:val="19"/>
                <w:lang w:eastAsia="ru-RU"/>
              </w:rPr>
              <w:t>части фигуры</w:t>
            </w:r>
            <w:proofErr w:type="gramEnd"/>
            <w:r w:rsidRPr="00E860E1">
              <w:rPr>
                <w:rFonts w:ascii="Arial" w:eastAsia="Times New Roman" w:hAnsi="Arial" w:cs="Arial"/>
                <w:sz w:val="19"/>
                <w:szCs w:val="19"/>
                <w:lang w:eastAsia="ru-RU"/>
              </w:rPr>
              <w:t xml:space="preserve"> соответствует пазовая поверхность, выполненная на второй части фигуры 4-21. При соединении двух частей 2 и 3 получается исходный элемент, </w:t>
            </w:r>
            <w:proofErr w:type="gramStart"/>
            <w:r w:rsidRPr="00E860E1">
              <w:rPr>
                <w:rFonts w:ascii="Arial" w:eastAsia="Times New Roman" w:hAnsi="Arial" w:cs="Arial"/>
                <w:sz w:val="19"/>
                <w:szCs w:val="19"/>
                <w:lang w:eastAsia="ru-RU"/>
              </w:rPr>
              <w:t>например</w:t>
            </w:r>
            <w:proofErr w:type="gramEnd"/>
            <w:r w:rsidRPr="00E860E1">
              <w:rPr>
                <w:rFonts w:ascii="Arial" w:eastAsia="Times New Roman" w:hAnsi="Arial" w:cs="Arial"/>
                <w:sz w:val="19"/>
                <w:szCs w:val="19"/>
                <w:lang w:eastAsia="ru-RU"/>
              </w:rPr>
              <w:t xml:space="preserve"> кубик 1. В зависимости от возраста детей, для которых предназначена игра, наружная поверхность обеих частей элемента игрушки может быть покрашена в один цвет или содержать одно изображение (рис.6), </w:t>
            </w:r>
            <w:proofErr w:type="gramStart"/>
            <w:r w:rsidRPr="00E860E1">
              <w:rPr>
                <w:rFonts w:ascii="Arial" w:eastAsia="Times New Roman" w:hAnsi="Arial" w:cs="Arial"/>
                <w:sz w:val="19"/>
                <w:szCs w:val="19"/>
                <w:lang w:eastAsia="ru-RU"/>
              </w:rPr>
              <w:t>например</w:t>
            </w:r>
            <w:proofErr w:type="gramEnd"/>
            <w:r w:rsidRPr="00E860E1">
              <w:rPr>
                <w:rFonts w:ascii="Arial" w:eastAsia="Times New Roman" w:hAnsi="Arial" w:cs="Arial"/>
                <w:sz w:val="19"/>
                <w:szCs w:val="19"/>
                <w:lang w:eastAsia="ru-RU"/>
              </w:rPr>
              <w:t xml:space="preserve"> цветка. Для детей постарше наружная поверхность элемента игрушки может содержать часть изображения, при этом, при сложении нескольких элементов игрушки образуется сюжет или тематическое изображение типа </w:t>
            </w:r>
            <w:proofErr w:type="spellStart"/>
            <w:r w:rsidRPr="00E860E1">
              <w:rPr>
                <w:rFonts w:ascii="Arial" w:eastAsia="Times New Roman" w:hAnsi="Arial" w:cs="Arial"/>
                <w:sz w:val="19"/>
                <w:szCs w:val="19"/>
                <w:lang w:eastAsia="ru-RU"/>
              </w:rPr>
              <w:t>пазла</w:t>
            </w:r>
            <w:proofErr w:type="spellEnd"/>
            <w:r w:rsidRPr="00E860E1">
              <w:rPr>
                <w:rFonts w:ascii="Arial" w:eastAsia="Times New Roman" w:hAnsi="Arial" w:cs="Arial"/>
                <w:sz w:val="19"/>
                <w:szCs w:val="19"/>
                <w:lang w:eastAsia="ru-RU"/>
              </w:rPr>
              <w:t xml:space="preserve"> (рис 7). В частном случае, для повышения занимательности и усложнения игры, боковые поверхности элементов выполнены не плоскими, а фигурными, например, волнистыми, выпуклыми или </w:t>
            </w:r>
            <w:proofErr w:type="gramStart"/>
            <w:r w:rsidRPr="00E860E1">
              <w:rPr>
                <w:rFonts w:ascii="Arial" w:eastAsia="Times New Roman" w:hAnsi="Arial" w:cs="Arial"/>
                <w:sz w:val="19"/>
                <w:szCs w:val="19"/>
                <w:lang w:eastAsia="ru-RU"/>
              </w:rPr>
              <w:t>вогнутыми</w:t>
            </w:r>
            <w:proofErr w:type="gramEnd"/>
            <w:r w:rsidRPr="00E860E1">
              <w:rPr>
                <w:rFonts w:ascii="Arial" w:eastAsia="Times New Roman" w:hAnsi="Arial" w:cs="Arial"/>
                <w:sz w:val="19"/>
                <w:szCs w:val="19"/>
                <w:lang w:eastAsia="ru-RU"/>
              </w:rPr>
              <w:t xml:space="preserve"> или выпукло-</w:t>
            </w:r>
            <w:r w:rsidRPr="00E860E1">
              <w:rPr>
                <w:rFonts w:ascii="Arial" w:eastAsia="Times New Roman" w:hAnsi="Arial" w:cs="Arial"/>
                <w:sz w:val="19"/>
                <w:szCs w:val="19"/>
                <w:lang w:eastAsia="ru-RU"/>
              </w:rPr>
              <w:lastRenderedPageBreak/>
              <w:t>вогнутыми или иметь выступы или выемки (не показано), при этом при соединении элементов игры, боковые стороны образуют соединительный узел типа «выступ-паз».</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В качестве материала для изготовления элементов игры используют любые природные или экологически чистые полимерные материалы, которые сохраняют заданную форму, например, дерево, глина, пластик, оргстекло, пластмасса, </w:t>
            </w:r>
            <w:proofErr w:type="spellStart"/>
            <w:r w:rsidRPr="00E860E1">
              <w:rPr>
                <w:rFonts w:ascii="Arial" w:eastAsia="Times New Roman" w:hAnsi="Arial" w:cs="Arial"/>
                <w:sz w:val="19"/>
                <w:szCs w:val="19"/>
                <w:lang w:eastAsia="ru-RU"/>
              </w:rPr>
              <w:t>полисистерол</w:t>
            </w:r>
            <w:proofErr w:type="spellEnd"/>
            <w:r w:rsidRPr="00E860E1">
              <w:rPr>
                <w:rFonts w:ascii="Arial" w:eastAsia="Times New Roman" w:hAnsi="Arial" w:cs="Arial"/>
                <w:sz w:val="19"/>
                <w:szCs w:val="19"/>
                <w:lang w:eastAsia="ru-RU"/>
              </w:rPr>
              <w:t>, пенопласт и иные.</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На рис.1-5 приведены примеры внутренних соединительных узлов. На рис.1 представлен образец кубика 1, в которой соединительный узел содержит два соединения типа «выступ-паз» 4 и 5. На рис.2 - три соединения 6, 7, 8. На рис.3 - четыре соединения 9, 10, 11, 12. На рис.4 - четыре соединения 13, 14, 15, 16. На рис.5 - пять соединений 17, 18, 19, 20,21.</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Автором разработаны образцы 1 6 вариантов узловых соединений - для детей от 3 лет и старше. Игровой набор-конструктор может содержать 4 и более фигур.</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Пример 1.</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Игровой набор из 4 элементов может быть использован для игры детей 3 лет. Наружная сторона каждого элемента окрашена в определенный цвет, например, красный, желтый, синий и зеленый. Все фигуры разделяют на части и смешивают. Ребенок подбирает части по совпадению цветов. Занимательным является сопряжение частей, которые имеют различные геометрические формы, в соединительный узел. Соединив две части 2 и 3, взаимно-перпендикулярные плоскости исчезают, и ребенок видит простой кубик. Из сложных форм 2 и 3 получают простую форму фигуры 1. Вместо цвета на внешней стороне элемента игры может быть изображены, например, цветок или </w:t>
            </w:r>
            <w:proofErr w:type="gramStart"/>
            <w:r w:rsidRPr="00E860E1">
              <w:rPr>
                <w:rFonts w:ascii="Arial" w:eastAsia="Times New Roman" w:hAnsi="Arial" w:cs="Arial"/>
                <w:sz w:val="19"/>
                <w:szCs w:val="19"/>
                <w:lang w:eastAsia="ru-RU"/>
              </w:rPr>
              <w:t>цифра</w:t>
            </w:r>
            <w:proofErr w:type="gramEnd"/>
            <w:r w:rsidRPr="00E860E1">
              <w:rPr>
                <w:rFonts w:ascii="Arial" w:eastAsia="Times New Roman" w:hAnsi="Arial" w:cs="Arial"/>
                <w:sz w:val="19"/>
                <w:szCs w:val="19"/>
                <w:lang w:eastAsia="ru-RU"/>
              </w:rPr>
              <w:t xml:space="preserve"> или буква. Ребенок подбирает части 2 и 3 кубика по принадлежности к одному изображению.</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Пример 2.</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Игровой набор из 6 и более элементов может быть использован для детей старше 3 лет. Наружная (внешняя) сторона каждого элемента, например, содержит часть общего изображения типа «</w:t>
            </w:r>
            <w:proofErr w:type="spellStart"/>
            <w:r w:rsidRPr="00E860E1">
              <w:rPr>
                <w:rFonts w:ascii="Arial" w:eastAsia="Times New Roman" w:hAnsi="Arial" w:cs="Arial"/>
                <w:sz w:val="19"/>
                <w:szCs w:val="19"/>
                <w:lang w:eastAsia="ru-RU"/>
              </w:rPr>
              <w:t>пазлы</w:t>
            </w:r>
            <w:proofErr w:type="spellEnd"/>
            <w:r w:rsidRPr="00E860E1">
              <w:rPr>
                <w:rFonts w:ascii="Arial" w:eastAsia="Times New Roman" w:hAnsi="Arial" w:cs="Arial"/>
                <w:sz w:val="19"/>
                <w:szCs w:val="19"/>
                <w:lang w:eastAsia="ru-RU"/>
              </w:rPr>
              <w:t>». Аналогично, кубики разъединяют и перемешивают. Ребенок отыскивает соответствующие части кубика по подбору узлового соединения, это развивает логическое мышление и пространственное воображение. Получив набор кубиков, ребенок собирает «</w:t>
            </w:r>
            <w:proofErr w:type="spellStart"/>
            <w:r w:rsidRPr="00E860E1">
              <w:rPr>
                <w:rFonts w:ascii="Arial" w:eastAsia="Times New Roman" w:hAnsi="Arial" w:cs="Arial"/>
                <w:sz w:val="19"/>
                <w:szCs w:val="19"/>
                <w:lang w:eastAsia="ru-RU"/>
              </w:rPr>
              <w:t>пазлы</w:t>
            </w:r>
            <w:proofErr w:type="spellEnd"/>
            <w:r w:rsidRPr="00E860E1">
              <w:rPr>
                <w:rFonts w:ascii="Arial" w:eastAsia="Times New Roman" w:hAnsi="Arial" w:cs="Arial"/>
                <w:sz w:val="19"/>
                <w:szCs w:val="19"/>
                <w:lang w:eastAsia="ru-RU"/>
              </w:rPr>
              <w:t>», при соединении образуется сюжет.</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Пример 3.</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 xml:space="preserve">Для усложнения игры, боковые стороны кубика могут быть выполнены фигурными. С помощью такого соединения, ребенку наглядно представляется, например, выпуклая и вогнутая </w:t>
            </w:r>
            <w:proofErr w:type="spellStart"/>
            <w:r w:rsidRPr="00E860E1">
              <w:rPr>
                <w:rFonts w:ascii="Arial" w:eastAsia="Times New Roman" w:hAnsi="Arial" w:cs="Arial"/>
                <w:sz w:val="19"/>
                <w:szCs w:val="19"/>
                <w:lang w:eastAsia="ru-RU"/>
              </w:rPr>
              <w:t>поверхноси</w:t>
            </w:r>
            <w:proofErr w:type="spellEnd"/>
            <w:r w:rsidRPr="00E860E1">
              <w:rPr>
                <w:rFonts w:ascii="Arial" w:eastAsia="Times New Roman" w:hAnsi="Arial" w:cs="Arial"/>
                <w:sz w:val="19"/>
                <w:szCs w:val="19"/>
                <w:lang w:eastAsia="ru-RU"/>
              </w:rPr>
              <w:t>, выпукло-вогнутая, волнистая или иные, сопрягая которые ребенок получает плоскую наружную поверхность.</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Таким образом, игра-конструктор «от сложного - к простому» способствует развитию интеллектуальных способностей у детей младшего среднего и старшего возраста, позволяет развить у ребенка логику, моторику, пространственное и образное воображение, моделирование, конструирование, эстетику, грамматику.</w:t>
            </w:r>
          </w:p>
          <w:p w:rsidR="00E860E1" w:rsidRPr="00E860E1" w:rsidRDefault="00E860E1" w:rsidP="00E860E1">
            <w:pPr>
              <w:spacing w:before="113" w:after="100" w:afterAutospacing="1" w:line="240" w:lineRule="auto"/>
              <w:jc w:val="center"/>
              <w:rPr>
                <w:rFonts w:ascii="Arial" w:eastAsia="Times New Roman" w:hAnsi="Arial" w:cs="Arial"/>
                <w:sz w:val="19"/>
                <w:szCs w:val="19"/>
                <w:lang w:eastAsia="ru-RU"/>
              </w:rPr>
            </w:pPr>
            <w:r w:rsidRPr="00E860E1">
              <w:rPr>
                <w:rFonts w:ascii="Arial" w:eastAsia="Times New Roman" w:hAnsi="Arial" w:cs="Arial"/>
                <w:sz w:val="19"/>
                <w:szCs w:val="19"/>
                <w:lang w:eastAsia="ru-RU"/>
              </w:rPr>
              <w:br/>
              <w:t>Формула полезной модели</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1. Интеллектуальный игровой набор, выполненный в виде игрушки-конструктора, состоящий из элементов игры в виде геометрической фигуры, например куба или параллелепипеда, снабженной соединительным узлом, выполненным в виде соединения типа «выступ-паз», причем размеры фигуры и соединительного узла выполнены по определенному соотношению, отличающийся тем, что каждая фигура состоит из двух частей, соединительный узел расположен внутри фигуры и имеет, по меньшей мере, два соединения типа «выступ-паз» в виде внутренних взаимно перпендикулярных выступающих и пазовых поверхностей на каждой части фигуры, при этом соотношение линейных размеров выступов и пазов выполнено таким образом, что обеспечивает при соединении частей формирование исходной фигуры.</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t>2. Интеллектуальный игровой набор по п.1, отличающийся тем, что одна наружная сторона элемента содержит цвет или сборное изображение, например, цветка, животного или иных одиночных изображений.</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sz w:val="19"/>
                <w:szCs w:val="19"/>
                <w:lang w:eastAsia="ru-RU"/>
              </w:rPr>
              <w:lastRenderedPageBreak/>
              <w:t xml:space="preserve">3. Интеллектуальный игровой набор по п.1, отличающийся тем, что по меньшей мере, одна наружная сторона элемента содержит часть изображения, при этом при сложении нескольких элементов игрушки образуется сюжет или тематическое изображение типа </w:t>
            </w:r>
            <w:proofErr w:type="spellStart"/>
            <w:r w:rsidRPr="00E860E1">
              <w:rPr>
                <w:rFonts w:ascii="Arial" w:eastAsia="Times New Roman" w:hAnsi="Arial" w:cs="Arial"/>
                <w:sz w:val="19"/>
                <w:szCs w:val="19"/>
                <w:lang w:eastAsia="ru-RU"/>
              </w:rPr>
              <w:t>пазла</w:t>
            </w:r>
            <w:proofErr w:type="spellEnd"/>
            <w:r w:rsidRPr="00E860E1">
              <w:rPr>
                <w:rFonts w:ascii="Arial" w:eastAsia="Times New Roman" w:hAnsi="Arial" w:cs="Arial"/>
                <w:sz w:val="19"/>
                <w:szCs w:val="19"/>
                <w:lang w:eastAsia="ru-RU"/>
              </w:rPr>
              <w:t>.</w:t>
            </w:r>
          </w:p>
          <w:p w:rsidR="00E860E1" w:rsidRPr="00E860E1" w:rsidRDefault="00E860E1" w:rsidP="00E860E1">
            <w:pPr>
              <w:spacing w:before="100" w:beforeAutospacing="1" w:after="100" w:afterAutospacing="1" w:line="240" w:lineRule="auto"/>
              <w:jc w:val="both"/>
              <w:rPr>
                <w:rFonts w:ascii="Arial" w:eastAsia="Times New Roman" w:hAnsi="Arial" w:cs="Arial"/>
                <w:sz w:val="19"/>
                <w:szCs w:val="19"/>
                <w:lang w:eastAsia="ru-RU"/>
              </w:rPr>
            </w:pPr>
            <w:r w:rsidRPr="00E860E1">
              <w:rPr>
                <w:rFonts w:ascii="Arial" w:eastAsia="Times New Roman" w:hAnsi="Arial" w:cs="Arial"/>
                <w:noProof/>
                <w:color w:val="0000FF"/>
                <w:sz w:val="19"/>
                <w:szCs w:val="19"/>
                <w:lang w:eastAsia="ru-RU"/>
              </w:rPr>
              <w:drawing>
                <wp:anchor distT="0" distB="0" distL="114300" distR="114300" simplePos="0" relativeHeight="251658240" behindDoc="1" locked="0" layoutInCell="1" allowOverlap="1" wp14:anchorId="242C0069" wp14:editId="471876AA">
                  <wp:simplePos x="0" y="0"/>
                  <wp:positionH relativeFrom="column">
                    <wp:posOffset>790575</wp:posOffset>
                  </wp:positionH>
                  <wp:positionV relativeFrom="paragraph">
                    <wp:posOffset>1048385</wp:posOffset>
                  </wp:positionV>
                  <wp:extent cx="3810000" cy="2371725"/>
                  <wp:effectExtent l="0" t="0" r="0" b="9525"/>
                  <wp:wrapTight wrapText="bothSides">
                    <wp:wrapPolygon edited="0">
                      <wp:start x="0" y="0"/>
                      <wp:lineTo x="0" y="21513"/>
                      <wp:lineTo x="21492" y="21513"/>
                      <wp:lineTo x="21492" y="0"/>
                      <wp:lineTo x="0" y="0"/>
                    </wp:wrapPolygon>
                  </wp:wrapTight>
                  <wp:docPr id="3" name="Рисунок 3" descr="http://www.fips.ru/rupmimage/0/100000/120000/124000/124171-s2.gif">
                    <a:hlinkClick xmlns:a="http://schemas.openxmlformats.org/drawingml/2006/main" r:id="rId7" tgtFrame="&quot;_blank&quot;" tooltip="&quot;8 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ps.ru/rupmimage/0/100000/120000/124000/124171-s2.gif">
                            <a:hlinkClick r:id="rId7" tgtFrame="&quot;_blank&quot;" tooltip="&quot;8 Kb&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0E1">
              <w:rPr>
                <w:rFonts w:ascii="Arial" w:eastAsia="Times New Roman" w:hAnsi="Arial" w:cs="Arial"/>
                <w:sz w:val="19"/>
                <w:szCs w:val="19"/>
                <w:lang w:eastAsia="ru-RU"/>
              </w:rPr>
              <w:t>4. Интеллектуальный игровой набор по п.1, отличающийся тем, что по меньшей мере, одна боковая поверхность элемента выполнена фигурной, при этом при соединении элементов игры боковые стороны образуют соединительный узел типа «выступ-паз».</w:t>
            </w:r>
            <w:hyperlink r:id="rId9" w:tgtFrame="_blank" w:tooltip="8 Kb" w:history="1">
              <w:r w:rsidRPr="00E860E1">
                <w:rPr>
                  <w:rFonts w:ascii="Arial" w:eastAsia="Times New Roman" w:hAnsi="Arial" w:cs="Arial"/>
                  <w:color w:val="0000FF"/>
                  <w:sz w:val="19"/>
                  <w:szCs w:val="19"/>
                  <w:u w:val="single"/>
                  <w:lang w:eastAsia="ru-RU"/>
                </w:rPr>
                <w:t xml:space="preserve"> </w:t>
              </w:r>
            </w:hyperlink>
          </w:p>
        </w:tc>
        <w:tc>
          <w:tcPr>
            <w:tcW w:w="0" w:type="auto"/>
            <w:vAlign w:val="center"/>
            <w:hideMark/>
          </w:tcPr>
          <w:p w:rsidR="00E860E1" w:rsidRPr="00E860E1" w:rsidRDefault="00E860E1" w:rsidP="00E860E1">
            <w:pPr>
              <w:spacing w:after="0" w:line="240" w:lineRule="auto"/>
              <w:rPr>
                <w:rFonts w:ascii="Times New Roman" w:eastAsia="Times New Roman" w:hAnsi="Times New Roman" w:cs="Times New Roman"/>
                <w:sz w:val="20"/>
                <w:szCs w:val="20"/>
                <w:lang w:eastAsia="ru-RU"/>
              </w:rPr>
            </w:pPr>
          </w:p>
        </w:tc>
      </w:tr>
    </w:tbl>
    <w:p w:rsidR="002C6929" w:rsidRDefault="002C6929"/>
    <w:sectPr w:rsidR="002C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B060402020202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E1"/>
    <w:rsid w:val="002C6929"/>
    <w:rsid w:val="00E8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4A426-D113-42F1-A724-ABD7EAB4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fips.ru/rupmimage/0/100000/120000/124000/124171.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http://www1.fips.ru/Archive/PAT/2013FULL/2013.01.20/DOC/RUNWU1/000/000/000/124/171/document.pdf"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fips.ru/rupmimage/0/100000/120000/124000/124171.t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2015-10-12T12:58:00Z</dcterms:created>
  <dcterms:modified xsi:type="dcterms:W3CDTF">2015-10-12T12:59:00Z</dcterms:modified>
</cp:coreProperties>
</file>